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769BF83"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B20300">
        <w:rPr>
          <w:rFonts w:cs="Arial"/>
          <w:b/>
          <w:sz w:val="22"/>
          <w:lang w:val="en-US"/>
        </w:rPr>
        <w:t>12</w:t>
      </w:r>
      <w:r w:rsidR="00A23728">
        <w:rPr>
          <w:rFonts w:cs="Arial"/>
          <w:b/>
          <w:sz w:val="22"/>
          <w:lang w:val="en-US"/>
        </w:rPr>
        <w:t>1</w:t>
      </w:r>
      <w:r>
        <w:rPr>
          <w:rFonts w:cs="Arial"/>
          <w:b/>
          <w:i/>
          <w:sz w:val="22"/>
          <w:lang w:val="en-US"/>
        </w:rPr>
        <w:tab/>
      </w:r>
      <w:r w:rsidR="0086699F" w:rsidRPr="0086699F">
        <w:rPr>
          <w:rFonts w:cs="Arial"/>
          <w:b/>
          <w:i/>
          <w:sz w:val="22"/>
          <w:lang w:val="en-US"/>
        </w:rPr>
        <w:t>R2-2300128</w:t>
      </w:r>
    </w:p>
    <w:p w14:paraId="3F17F203" w14:textId="2A4DED17" w:rsidR="00FB3C9D" w:rsidRPr="00C13EBD" w:rsidRDefault="00A23728" w:rsidP="00C13EBD">
      <w:pPr>
        <w:tabs>
          <w:tab w:val="left" w:pos="1701"/>
          <w:tab w:val="right" w:pos="9639"/>
        </w:tabs>
        <w:spacing w:after="0"/>
        <w:rPr>
          <w:rFonts w:cs="Arial"/>
          <w:b/>
          <w:color w:val="000000"/>
          <w:sz w:val="24"/>
        </w:rPr>
      </w:pPr>
      <w:r w:rsidRPr="00A1374E">
        <w:rPr>
          <w:rFonts w:cs="Arial"/>
          <w:b/>
          <w:sz w:val="22"/>
          <w:lang w:val="en-US"/>
        </w:rPr>
        <w:t>Athens, Greece, February-March</w:t>
      </w:r>
      <w:r w:rsidRPr="00A1374E" w:rsidDel="00A1374E">
        <w:rPr>
          <w:rFonts w:cs="Arial"/>
          <w:b/>
          <w:sz w:val="22"/>
          <w:lang w:val="en-US"/>
        </w:rPr>
        <w:t xml:space="preserve"> </w:t>
      </w:r>
      <w:r w:rsidRPr="00520400">
        <w:rPr>
          <w:rFonts w:cs="Arial"/>
          <w:b/>
          <w:sz w:val="22"/>
          <w:lang w:val="en-US"/>
        </w:rPr>
        <w:t>202</w:t>
      </w:r>
      <w:r>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249FA7E" w:rsidR="00FB3C9D" w:rsidRDefault="003D1DDD">
      <w:pPr>
        <w:pStyle w:val="3GPPHeader"/>
        <w:rPr>
          <w:sz w:val="22"/>
        </w:rPr>
      </w:pPr>
      <w:r>
        <w:rPr>
          <w:sz w:val="22"/>
        </w:rPr>
        <w:t>Agenda Item:</w:t>
      </w:r>
      <w:r>
        <w:rPr>
          <w:sz w:val="22"/>
        </w:rPr>
        <w:tab/>
      </w:r>
      <w:r w:rsidR="00E31D0E">
        <w:rPr>
          <w:sz w:val="22"/>
        </w:rPr>
        <w:t>8.</w:t>
      </w:r>
      <w:r w:rsidR="003639D1">
        <w:rPr>
          <w:sz w:val="22"/>
        </w:rPr>
        <w:t>9</w:t>
      </w:r>
      <w:r w:rsidR="00E31D0E">
        <w:rPr>
          <w:sz w:val="22"/>
        </w:rPr>
        <w:t>.</w:t>
      </w:r>
      <w:r w:rsidR="003639D1">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F9A69FE" w:rsidR="00FB3C9D" w:rsidRDefault="003D1DDD">
      <w:pPr>
        <w:pStyle w:val="3GPPHeader"/>
        <w:rPr>
          <w:sz w:val="22"/>
        </w:rPr>
      </w:pPr>
      <w:r>
        <w:rPr>
          <w:sz w:val="22"/>
        </w:rPr>
        <w:t>Title:</w:t>
      </w:r>
      <w:r>
        <w:rPr>
          <w:sz w:val="22"/>
        </w:rPr>
        <w:tab/>
      </w:r>
      <w:r w:rsidRPr="00BD39E2">
        <w:rPr>
          <w:sz w:val="22"/>
        </w:rPr>
        <w:t xml:space="preserve">Discussion on </w:t>
      </w:r>
      <w:r w:rsidR="009734A8">
        <w:rPr>
          <w:sz w:val="22"/>
        </w:rPr>
        <w:t>further enhancement of service continuity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400A44D3" w14:textId="77777777" w:rsidR="009734A8" w:rsidRPr="009734A8" w:rsidRDefault="009734A8" w:rsidP="009734A8">
      <w:pPr>
        <w:pStyle w:val="1"/>
      </w:pPr>
      <w:bookmarkStart w:id="4" w:name="_Ref488331639"/>
      <w:r w:rsidRPr="009734A8">
        <w:t>Introduction</w:t>
      </w:r>
    </w:p>
    <w:tbl>
      <w:tblPr>
        <w:tblStyle w:val="aff9"/>
        <w:tblW w:w="9634" w:type="dxa"/>
        <w:tblLook w:val="04A0" w:firstRow="1" w:lastRow="0" w:firstColumn="1" w:lastColumn="0" w:noHBand="0" w:noVBand="1"/>
      </w:tblPr>
      <w:tblGrid>
        <w:gridCol w:w="9634"/>
      </w:tblGrid>
      <w:tr w:rsidR="009734A8" w:rsidRPr="008A5EE0" w14:paraId="058FDB53" w14:textId="77777777" w:rsidTr="009734A8">
        <w:tc>
          <w:tcPr>
            <w:tcW w:w="9634" w:type="dxa"/>
          </w:tcPr>
          <w:p w14:paraId="64FF399A" w14:textId="77777777" w:rsidR="009734A8" w:rsidRPr="008A5EE0" w:rsidRDefault="009734A8" w:rsidP="009734A8">
            <w:pPr>
              <w:rPr>
                <w:lang w:eastAsia="ko-KR"/>
              </w:rPr>
            </w:pPr>
            <w:r w:rsidRPr="008A5EE0">
              <w:rPr>
                <w:lang w:eastAsia="ko-KR"/>
              </w:rPr>
              <w:t>Specify mechanisms to enhance service continuity for single-hop Layer-2 UE-to-Network relay for the following scenarios [RAN2, RAN3]:</w:t>
            </w:r>
          </w:p>
          <w:p w14:paraId="2E51B8D1" w14:textId="77777777" w:rsidR="009734A8" w:rsidRPr="008A5EE0" w:rsidRDefault="009734A8" w:rsidP="009734A8">
            <w:pPr>
              <w:rPr>
                <w:lang w:eastAsia="ko-KR"/>
              </w:rPr>
            </w:pPr>
            <w:r w:rsidRPr="008A5EE0">
              <w:rPr>
                <w:lang w:eastAsia="ko-KR"/>
              </w:rPr>
              <w:t>Inter-gNB indirect-to-direct path switching (i.e., “remote UE &lt;-&gt; relay UE A &lt;-&gt; gNB X” to “remote UE &lt;-&gt; gNB Y”)</w:t>
            </w:r>
          </w:p>
          <w:p w14:paraId="102BE4AC" w14:textId="77777777" w:rsidR="009734A8" w:rsidRPr="008A5EE0" w:rsidRDefault="009734A8" w:rsidP="009734A8">
            <w:pPr>
              <w:rPr>
                <w:lang w:eastAsia="ko-KR"/>
              </w:rPr>
            </w:pPr>
            <w:r w:rsidRPr="008A5EE0">
              <w:rPr>
                <w:lang w:eastAsia="ko-KR"/>
              </w:rPr>
              <w:t>Inter-gNB direct-to-indirect path switching (i.e., “remote UE &lt;-&gt; gNB X” to “remote UE &lt;-&gt; relay UE A &lt;-&gt; gNB Y”)</w:t>
            </w:r>
          </w:p>
          <w:p w14:paraId="7EF05D8B" w14:textId="77777777" w:rsidR="009734A8" w:rsidRPr="008A5EE0" w:rsidRDefault="009734A8" w:rsidP="009734A8">
            <w:pPr>
              <w:rPr>
                <w:lang w:eastAsia="ko-KR"/>
              </w:rPr>
            </w:pPr>
            <w:r w:rsidRPr="008A5EE0">
              <w:rPr>
                <w:lang w:eastAsia="ko-KR"/>
              </w:rPr>
              <w:t>Intra-gNB indirect-to-indirect path switching (i.e., “remote UE &lt;-&gt; relay UE A &lt;-&gt; gNB X” to “remote UE &lt;-&gt; relay UE B &lt;-&gt; gNB X”)</w:t>
            </w:r>
          </w:p>
          <w:p w14:paraId="66418D23" w14:textId="77777777" w:rsidR="009734A8" w:rsidRPr="008A5EE0" w:rsidRDefault="009734A8" w:rsidP="009734A8">
            <w:pPr>
              <w:rPr>
                <w:lang w:eastAsia="ko-KR"/>
              </w:rPr>
            </w:pPr>
            <w:r w:rsidRPr="008A5EE0">
              <w:rPr>
                <w:lang w:eastAsia="ko-KR"/>
              </w:rPr>
              <w:t>Inter-gNB indirect-to-indirect path switching (i.e., “remote UE&lt;-&gt; relay UE A &lt;-&gt; gNB X” to “remote UE &lt;-&gt; relay UE B &lt;-&gt; gNB Y”)</w:t>
            </w:r>
          </w:p>
          <w:p w14:paraId="7BD06A6D" w14:textId="77777777" w:rsidR="009734A8" w:rsidRPr="008A5EE0" w:rsidRDefault="009734A8" w:rsidP="009734A8">
            <w:pPr>
              <w:rPr>
                <w:lang w:eastAsia="ko-KR"/>
              </w:rPr>
            </w:pPr>
            <w:r w:rsidRPr="008A5EE0">
              <w:rPr>
                <w:lang w:eastAsia="ko-KR"/>
              </w:rPr>
              <w:t>Note 2A: Scenario D is to be supported by reusing solutions for the other scenarios without specific optimizations.</w:t>
            </w:r>
          </w:p>
        </w:tc>
      </w:tr>
    </w:tbl>
    <w:p w14:paraId="7ADDBF36" w14:textId="77777777" w:rsidR="009734A8" w:rsidRPr="004B4D61" w:rsidRDefault="009734A8" w:rsidP="009734A8">
      <w:r>
        <w:rPr>
          <w:rFonts w:hint="eastAsia"/>
        </w:rPr>
        <w:t>D</w:t>
      </w:r>
      <w:r>
        <w:t xml:space="preserve">uring last meeting, the discussion of Rel-18 U2N service continuity has been initiated, whereas there are quite a few issues uncovered which will be addressed in this contribution. </w:t>
      </w:r>
    </w:p>
    <w:p w14:paraId="27FD866F" w14:textId="77777777" w:rsidR="009734A8" w:rsidRPr="009734A8" w:rsidRDefault="009734A8" w:rsidP="009734A8">
      <w:pPr>
        <w:pStyle w:val="1"/>
      </w:pPr>
      <w:r w:rsidRPr="009734A8">
        <w:t>Discussion</w:t>
      </w:r>
    </w:p>
    <w:p w14:paraId="441B2811" w14:textId="77777777" w:rsidR="009734A8" w:rsidRDefault="009734A8" w:rsidP="009734A8">
      <w:pPr>
        <w:pStyle w:val="20"/>
      </w:pPr>
      <w:r>
        <w:rPr>
          <w:rFonts w:hint="eastAsia"/>
        </w:rPr>
        <w:t>M</w:t>
      </w:r>
      <w:r>
        <w:t>easurement event</w:t>
      </w:r>
    </w:p>
    <w:p w14:paraId="60DCE28D" w14:textId="77777777" w:rsidR="009734A8" w:rsidRPr="003B2FBF" w:rsidRDefault="009734A8" w:rsidP="009734A8">
      <w:r w:rsidRPr="003B2FBF">
        <w:t xml:space="preserve">During last RAN2 #119 meeting, it has been agreed that </w:t>
      </w:r>
    </w:p>
    <w:tbl>
      <w:tblPr>
        <w:tblStyle w:val="aff9"/>
        <w:tblW w:w="9634" w:type="dxa"/>
        <w:tblLook w:val="04A0" w:firstRow="1" w:lastRow="0" w:firstColumn="1" w:lastColumn="0" w:noHBand="0" w:noVBand="1"/>
      </w:tblPr>
      <w:tblGrid>
        <w:gridCol w:w="9634"/>
      </w:tblGrid>
      <w:tr w:rsidR="009734A8" w14:paraId="3FEB18BE" w14:textId="77777777" w:rsidTr="009734A8">
        <w:tc>
          <w:tcPr>
            <w:tcW w:w="9634" w:type="dxa"/>
          </w:tcPr>
          <w:p w14:paraId="14EC14EA" w14:textId="77777777" w:rsidR="009734A8" w:rsidRPr="004C6618" w:rsidRDefault="009734A8" w:rsidP="009734A8">
            <w:pPr>
              <w:rPr>
                <w:lang w:val="en-US"/>
              </w:rPr>
            </w:pPr>
            <w:r w:rsidRPr="0084582E">
              <w:rPr>
                <w:lang w:val="en-US"/>
              </w:rPr>
              <w:t>Proposal 1 (modified)</w:t>
            </w:r>
            <w:r w:rsidRPr="0084582E">
              <w:rPr>
                <w:lang w:val="en-US"/>
              </w:rP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tc>
      </w:tr>
    </w:tbl>
    <w:p w14:paraId="392112A8" w14:textId="77777777" w:rsidR="009734A8" w:rsidRDefault="009734A8" w:rsidP="00C13EBD">
      <w:pPr>
        <w:spacing w:beforeLines="50" w:before="120"/>
      </w:pPr>
      <w:r>
        <w:rPr>
          <w:rFonts w:hint="eastAsia"/>
        </w:rPr>
        <w:t>For</w:t>
      </w:r>
      <w:r>
        <w:t xml:space="preserve"> the abovementioned FFS issue, it </w:t>
      </w:r>
      <w:r>
        <w:rPr>
          <w:rFonts w:hint="eastAsia"/>
        </w:rPr>
        <w:t>has</w:t>
      </w:r>
      <w:r>
        <w:t xml:space="preserve"> been further discussed in RAN2 #120 meeting with no consensus, the concerns for introducing Z2 event are as follows:</w:t>
      </w:r>
    </w:p>
    <w:p w14:paraId="44D58482" w14:textId="77777777" w:rsidR="009734A8" w:rsidRPr="009734A8" w:rsidRDefault="009734A8" w:rsidP="00C13EBD">
      <w:pPr>
        <w:pStyle w:val="aff4"/>
        <w:numPr>
          <w:ilvl w:val="0"/>
          <w:numId w:val="35"/>
        </w:numPr>
        <w:ind w:left="357" w:hanging="357"/>
        <w:contextualSpacing w:val="0"/>
      </w:pPr>
      <w:r w:rsidRPr="009734A8">
        <w:t>It is not necessary to introduce two measurement events on the same issue. Otherwise, RAN2 should spend additional effort on in which case to use which measurement event;</w:t>
      </w:r>
    </w:p>
    <w:p w14:paraId="4E494206" w14:textId="77777777" w:rsidR="009734A8" w:rsidRPr="009734A8" w:rsidRDefault="009734A8" w:rsidP="00C13EBD">
      <w:pPr>
        <w:pStyle w:val="aff4"/>
        <w:numPr>
          <w:ilvl w:val="0"/>
          <w:numId w:val="35"/>
        </w:numPr>
        <w:ind w:left="357" w:hanging="357"/>
        <w:contextualSpacing w:val="0"/>
      </w:pPr>
      <w:r w:rsidRPr="009734A8">
        <w:t>Whether the different quantities (SL-RSRP/SD-RSRP) can be compared directly need further discussion, which also relates to the L2 ID issue sent to SA2;</w:t>
      </w:r>
    </w:p>
    <w:p w14:paraId="6B76AF00" w14:textId="28C4708C" w:rsidR="009734A8" w:rsidRPr="00CC5DFF" w:rsidRDefault="009734A8" w:rsidP="009734A8">
      <w:r>
        <w:t>Besides the above 2 concerns from companies, another issue need to be considered is that the proposed Z1 event and Z2 event are for same purpose but Z2 eve</w:t>
      </w:r>
      <w:r w:rsidR="00B403B0">
        <w:t>n</w:t>
      </w:r>
      <w:r>
        <w:t xml:space="preserve">t is easier to be triggered, i.e., Z1 requires both serving and candidate relay UE to </w:t>
      </w:r>
      <w:proofErr w:type="spellStart"/>
      <w:r>
        <w:t>fulfill</w:t>
      </w:r>
      <w:proofErr w:type="spellEnd"/>
      <w:r>
        <w:t xml:space="preserve"> the threshold condition while Z2 only requires the offset condition. We should </w:t>
      </w:r>
      <w:r>
        <w:lastRenderedPageBreak/>
        <w:t>be c</w:t>
      </w:r>
      <w:r w:rsidRPr="00CC5DFF">
        <w:t>autious</w:t>
      </w:r>
      <w:r>
        <w:t xml:space="preserve"> about the frequent/easy trigger condition in sidelink, since the topology in sidelink is already very dynamic, i.e., the easy HO to another relay in case the serving relay is still good should be careful since the target relay may be not very steady.</w:t>
      </w:r>
    </w:p>
    <w:p w14:paraId="43249680" w14:textId="2BD1647B" w:rsidR="009734A8" w:rsidRDefault="009734A8" w:rsidP="009734A8">
      <w:pPr>
        <w:pStyle w:val="Proposal"/>
      </w:pPr>
      <w:bookmarkStart w:id="5" w:name="_Toc118195249"/>
      <w:bookmarkStart w:id="6" w:name="_Toc124353113"/>
      <w:bookmarkStart w:id="7" w:name="_Toc127524126"/>
      <w:r>
        <w:t xml:space="preserve">RAN2 does not pursue a measurement event </w:t>
      </w:r>
      <w:r>
        <w:rPr>
          <w:lang w:val="en-US"/>
        </w:rPr>
        <w:t>that c</w:t>
      </w:r>
      <w:r w:rsidRPr="0084582E">
        <w:rPr>
          <w:lang w:val="en-US"/>
        </w:rPr>
        <w:t>andidate L2 U2N Relay UE becomes an offset better than serving L2 U2N Relay UE</w:t>
      </w:r>
      <w:r>
        <w:rPr>
          <w:lang w:val="en-US"/>
        </w:rPr>
        <w:t xml:space="preserve"> for I2I path switching.</w:t>
      </w:r>
      <w:bookmarkEnd w:id="5"/>
      <w:bookmarkEnd w:id="6"/>
      <w:bookmarkEnd w:id="7"/>
    </w:p>
    <w:p w14:paraId="6DAE7DF2" w14:textId="77777777" w:rsidR="009734A8" w:rsidRDefault="009734A8" w:rsidP="009734A8">
      <w:pPr>
        <w:pStyle w:val="20"/>
        <w:numPr>
          <w:ilvl w:val="1"/>
          <w:numId w:val="31"/>
        </w:numPr>
        <w:pBdr>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
        <w:t>Lossless delivery</w:t>
      </w:r>
    </w:p>
    <w:p w14:paraId="5A2297C3" w14:textId="77777777" w:rsidR="009734A8" w:rsidRDefault="009734A8" w:rsidP="009734A8">
      <w:r>
        <w:t>The lossless delivery has been discussed in last RAN2 meeting, and it is agreed that RAN2 will investigate whether the R17 mechanisms are feasible for R18 inter-gNB case. The concern is for the indirect-to-direct path switch.</w:t>
      </w:r>
    </w:p>
    <w:tbl>
      <w:tblPr>
        <w:tblStyle w:val="aff9"/>
        <w:tblW w:w="9634" w:type="dxa"/>
        <w:tblLook w:val="04A0" w:firstRow="1" w:lastRow="0" w:firstColumn="1" w:lastColumn="0" w:noHBand="0" w:noVBand="1"/>
      </w:tblPr>
      <w:tblGrid>
        <w:gridCol w:w="9634"/>
      </w:tblGrid>
      <w:tr w:rsidR="009734A8" w14:paraId="786B9753" w14:textId="77777777" w:rsidTr="009734A8">
        <w:tc>
          <w:tcPr>
            <w:tcW w:w="9634" w:type="dxa"/>
          </w:tcPr>
          <w:p w14:paraId="7C24EE93" w14:textId="77777777" w:rsidR="009734A8" w:rsidRPr="00C979C8" w:rsidRDefault="009734A8" w:rsidP="009734A8">
            <w:r w:rsidRPr="00C979C8">
              <w:t>Agreement:</w:t>
            </w:r>
          </w:p>
          <w:p w14:paraId="2FE17C55" w14:textId="77777777" w:rsidR="009734A8" w:rsidRDefault="009734A8" w:rsidP="009734A8">
            <w:r w:rsidRPr="00C979C8">
              <w:t>RAN2 will investigate whether providing lossless delivery in DL and UL in the inter-gNB service continuity cases is feasible using Rel-17 mechanisms.</w:t>
            </w:r>
          </w:p>
        </w:tc>
      </w:tr>
    </w:tbl>
    <w:p w14:paraId="5299522C" w14:textId="78938123" w:rsidR="009734A8" w:rsidRPr="008D3AC8" w:rsidRDefault="00B403B0" w:rsidP="00C13EBD">
      <w:pPr>
        <w:spacing w:beforeLines="50" w:before="120"/>
      </w:pPr>
      <w:r>
        <w:t>During</w:t>
      </w:r>
      <w:r w:rsidR="009734A8" w:rsidRPr="008D3AC8">
        <w:t xml:space="preserve"> the discussion in Rel-17 sidelink Relay, plenty of time has been spent on the issue of lossless delivery and the </w:t>
      </w:r>
      <w:r>
        <w:t>following</w:t>
      </w:r>
      <w:r w:rsidRPr="008D3AC8">
        <w:t xml:space="preserve"> </w:t>
      </w:r>
      <w:r w:rsidR="009734A8" w:rsidRPr="008D3AC8">
        <w:t>agreement</w:t>
      </w:r>
      <w:r w:rsidR="009734A8">
        <w:t>s</w:t>
      </w:r>
      <w:r w:rsidR="009734A8" w:rsidRPr="008D3AC8">
        <w:t xml:space="preserve"> have been made </w:t>
      </w:r>
      <w:r>
        <w:t>finally</w:t>
      </w:r>
      <w:r w:rsidR="009734A8" w:rsidRPr="008D3AC8">
        <w:t>:</w:t>
      </w:r>
    </w:p>
    <w:tbl>
      <w:tblPr>
        <w:tblStyle w:val="aff9"/>
        <w:tblW w:w="9634" w:type="dxa"/>
        <w:tblLook w:val="04A0" w:firstRow="1" w:lastRow="0" w:firstColumn="1" w:lastColumn="0" w:noHBand="0" w:noVBand="1"/>
      </w:tblPr>
      <w:tblGrid>
        <w:gridCol w:w="9634"/>
      </w:tblGrid>
      <w:tr w:rsidR="009734A8" w:rsidRPr="008D3AC8" w14:paraId="45792800" w14:textId="77777777" w:rsidTr="009734A8">
        <w:tc>
          <w:tcPr>
            <w:tcW w:w="9634" w:type="dxa"/>
          </w:tcPr>
          <w:p w14:paraId="5EF2481C" w14:textId="77777777" w:rsidR="009734A8" w:rsidRDefault="009734A8" w:rsidP="009734A8">
            <w:pPr>
              <w:rPr>
                <w:color w:val="000000"/>
                <w:szCs w:val="16"/>
                <w:shd w:val="clear" w:color="auto" w:fill="FFFFFF"/>
              </w:rPr>
            </w:pPr>
            <w:r w:rsidRPr="00C979C8">
              <w:rPr>
                <w:color w:val="000000"/>
                <w:szCs w:val="16"/>
                <w:shd w:val="clear" w:color="auto" w:fill="FFFFFF"/>
              </w:rPr>
              <w:t>Agreements:</w:t>
            </w:r>
          </w:p>
          <w:p w14:paraId="0FC54A1E" w14:textId="77777777" w:rsidR="009734A8" w:rsidRPr="00C979C8" w:rsidRDefault="009734A8" w:rsidP="009734A8">
            <w:pPr>
              <w:rPr>
                <w:color w:val="000000"/>
                <w:szCs w:val="16"/>
                <w:shd w:val="clear" w:color="auto" w:fill="FFFFFF"/>
              </w:rPr>
            </w:pPr>
            <w:r w:rsidRPr="00C979C8">
              <w:rPr>
                <w:color w:val="000000"/>
                <w:szCs w:val="16"/>
                <w:shd w:val="clear" w:color="auto" w:fill="FFFFFF"/>
              </w:rPr>
              <w:t>Proposal 13</w:t>
            </w:r>
            <w:r w:rsidRPr="00C979C8">
              <w:rPr>
                <w:color w:val="000000"/>
                <w:szCs w:val="16"/>
                <w:shd w:val="clear" w:color="auto" w:fill="FFFFFF"/>
              </w:rPr>
              <w:tab/>
              <w:t xml:space="preserve">The </w:t>
            </w:r>
            <w:r w:rsidRPr="00D24DA8">
              <w:rPr>
                <w:color w:val="000000"/>
                <w:szCs w:val="16"/>
                <w:highlight w:val="yellow"/>
                <w:shd w:val="clear" w:color="auto" w:fill="FFFFFF"/>
              </w:rPr>
              <w:t>DL/UL lossless delivery</w:t>
            </w:r>
            <w:r w:rsidRPr="00C979C8">
              <w:rPr>
                <w:color w:val="000000"/>
                <w:szCs w:val="16"/>
                <w:shd w:val="clear" w:color="auto" w:fill="FFFFFF"/>
              </w:rPr>
              <w:t xml:space="preserve"> during the path switch is done according to the </w:t>
            </w:r>
            <w:r w:rsidRPr="00D24DA8">
              <w:rPr>
                <w:color w:val="000000"/>
                <w:szCs w:val="16"/>
                <w:highlight w:val="yellow"/>
                <w:shd w:val="clear" w:color="auto" w:fill="FFFFFF"/>
              </w:rPr>
              <w:t>PDCP status report</w:t>
            </w:r>
            <w:r w:rsidRPr="00C979C8">
              <w:rPr>
                <w:color w:val="000000"/>
                <w:szCs w:val="16"/>
                <w:shd w:val="clear" w:color="auto" w:fill="FFFFFF"/>
              </w:rPr>
              <w:t>. FFS if there is spec impact.</w:t>
            </w:r>
          </w:p>
          <w:p w14:paraId="1EB9229D" w14:textId="77777777" w:rsidR="009734A8" w:rsidRPr="00C979C8" w:rsidRDefault="009734A8" w:rsidP="009734A8">
            <w:pPr>
              <w:rPr>
                <w:color w:val="000000"/>
                <w:szCs w:val="16"/>
                <w:shd w:val="clear" w:color="auto" w:fill="FFFFFF"/>
              </w:rPr>
            </w:pPr>
            <w:r w:rsidRPr="00C979C8">
              <w:rPr>
                <w:color w:val="000000"/>
                <w:szCs w:val="16"/>
                <w:shd w:val="clear" w:color="auto" w:fill="FFFFFF"/>
              </w:rPr>
              <w:t>Proposal 24 (modified): The legacy PDCP re-establishment or data recovery in UL should be performed by the Remote UE during path switch if gNB configures it.</w:t>
            </w:r>
          </w:p>
          <w:p w14:paraId="3F719FFA" w14:textId="77777777" w:rsidR="009734A8" w:rsidRPr="00D24DA8" w:rsidRDefault="009734A8" w:rsidP="009734A8">
            <w:pPr>
              <w:rPr>
                <w:color w:val="000000"/>
                <w:szCs w:val="16"/>
                <w:shd w:val="clear" w:color="auto" w:fill="FFFFFF"/>
              </w:rPr>
            </w:pPr>
            <w:r w:rsidRPr="00C979C8">
              <w:rPr>
                <w:color w:val="000000"/>
                <w:szCs w:val="16"/>
                <w:shd w:val="clear" w:color="auto" w:fill="FFFFFF"/>
              </w:rPr>
              <w:t xml:space="preserve">Proposal 25: </w:t>
            </w:r>
            <w:r w:rsidRPr="00D24DA8">
              <w:rPr>
                <w:color w:val="000000"/>
                <w:szCs w:val="16"/>
                <w:highlight w:val="yellow"/>
                <w:shd w:val="clear" w:color="auto" w:fill="FFFFFF"/>
              </w:rPr>
              <w:t>No spec impact</w:t>
            </w:r>
            <w:r w:rsidRPr="00C979C8">
              <w:rPr>
                <w:color w:val="000000"/>
                <w:szCs w:val="16"/>
                <w:shd w:val="clear" w:color="auto" w:fill="FFFFFF"/>
              </w:rPr>
              <w:t xml:space="preserve"> is required for </w:t>
            </w:r>
            <w:r w:rsidRPr="00D24DA8">
              <w:rPr>
                <w:color w:val="000000"/>
                <w:szCs w:val="16"/>
                <w:highlight w:val="yellow"/>
                <w:shd w:val="clear" w:color="auto" w:fill="FFFFFF"/>
              </w:rPr>
              <w:t>DL lossless transmission</w:t>
            </w:r>
            <w:r w:rsidRPr="00C979C8">
              <w:rPr>
                <w:color w:val="000000"/>
                <w:szCs w:val="16"/>
                <w:shd w:val="clear" w:color="auto" w:fill="FFFFFF"/>
              </w:rPr>
              <w:t xml:space="preserve"> during path switch.</w:t>
            </w:r>
          </w:p>
          <w:p w14:paraId="0513037B" w14:textId="77777777" w:rsidR="009734A8" w:rsidRPr="008D3AC8" w:rsidRDefault="009734A8" w:rsidP="009734A8">
            <w:r w:rsidRPr="00D24DA8">
              <w:rPr>
                <w:color w:val="000000"/>
                <w:szCs w:val="16"/>
                <w:highlight w:val="yellow"/>
                <w:shd w:val="clear" w:color="auto" w:fill="FFFFFF"/>
              </w:rPr>
              <w:t>No spec impact</w:t>
            </w:r>
            <w:r w:rsidRPr="00D24DA8">
              <w:rPr>
                <w:color w:val="000000"/>
                <w:szCs w:val="16"/>
                <w:shd w:val="clear" w:color="auto" w:fill="FFFFFF"/>
              </w:rPr>
              <w:t xml:space="preserve"> for ensuring </w:t>
            </w:r>
            <w:r w:rsidRPr="00D24DA8">
              <w:rPr>
                <w:color w:val="000000"/>
                <w:szCs w:val="16"/>
                <w:highlight w:val="yellow"/>
                <w:shd w:val="clear" w:color="auto" w:fill="FFFFFF"/>
              </w:rPr>
              <w:t>UL PDCP lossless behaviour</w:t>
            </w:r>
            <w:r w:rsidRPr="00D24DA8">
              <w:rPr>
                <w:color w:val="000000"/>
                <w:szCs w:val="16"/>
                <w:shd w:val="clear" w:color="auto" w:fill="FFFFFF"/>
              </w:rPr>
              <w:t xml:space="preserve"> in indirect-to-direct path switch (assume it is a corner case or can be addressed by network implementation).</w:t>
            </w:r>
          </w:p>
        </w:tc>
      </w:tr>
    </w:tbl>
    <w:p w14:paraId="5400692E" w14:textId="77777777" w:rsidR="009734A8" w:rsidRDefault="009734A8" w:rsidP="00C13EBD">
      <w:pPr>
        <w:spacing w:beforeLines="50" w:before="120"/>
      </w:pPr>
      <w:r>
        <w:t>In summary, in R17 relay, the DL/UL lossless delivery relies on the PDCP status report and no spec impact is required for both DL/UL transmissions.</w:t>
      </w:r>
    </w:p>
    <w:p w14:paraId="2ECFFA1B" w14:textId="77777777" w:rsidR="009734A8" w:rsidRDefault="009734A8" w:rsidP="009734A8">
      <w:r w:rsidRPr="008D3AC8">
        <w:t>When it comes to Rel-18 sidelink Relay enh</w:t>
      </w:r>
      <w:r>
        <w:t>ancement</w:t>
      </w:r>
      <w:r w:rsidRPr="008D3AC8">
        <w:t xml:space="preserve">, </w:t>
      </w:r>
      <w:r>
        <w:t>the delta part compared to R17 is intra-gNB has been extended to inter-gNB, and with that change:</w:t>
      </w:r>
    </w:p>
    <w:tbl>
      <w:tblPr>
        <w:tblStyle w:val="aff9"/>
        <w:tblW w:w="9634" w:type="dxa"/>
        <w:tblLook w:val="04A0" w:firstRow="1" w:lastRow="0" w:firstColumn="1" w:lastColumn="0" w:noHBand="0" w:noVBand="1"/>
      </w:tblPr>
      <w:tblGrid>
        <w:gridCol w:w="562"/>
        <w:gridCol w:w="4536"/>
        <w:gridCol w:w="4536"/>
      </w:tblGrid>
      <w:tr w:rsidR="009734A8" w14:paraId="37DDC99F" w14:textId="77777777" w:rsidTr="009734A8">
        <w:tc>
          <w:tcPr>
            <w:tcW w:w="562" w:type="dxa"/>
          </w:tcPr>
          <w:p w14:paraId="7BBAA2F7" w14:textId="77777777" w:rsidR="009734A8" w:rsidRDefault="009734A8" w:rsidP="009734A8"/>
        </w:tc>
        <w:tc>
          <w:tcPr>
            <w:tcW w:w="4536" w:type="dxa"/>
          </w:tcPr>
          <w:p w14:paraId="420AD0AC" w14:textId="77777777" w:rsidR="009734A8" w:rsidRDefault="009734A8" w:rsidP="009734A8">
            <w:r>
              <w:t>Intra-gNB</w:t>
            </w:r>
          </w:p>
        </w:tc>
        <w:tc>
          <w:tcPr>
            <w:tcW w:w="4536" w:type="dxa"/>
          </w:tcPr>
          <w:p w14:paraId="33F4228A" w14:textId="77777777" w:rsidR="009734A8" w:rsidRDefault="009734A8" w:rsidP="009734A8">
            <w:r>
              <w:t>Inter-gNB</w:t>
            </w:r>
          </w:p>
        </w:tc>
      </w:tr>
      <w:tr w:rsidR="009734A8" w14:paraId="2BD38F23" w14:textId="77777777" w:rsidTr="009734A8">
        <w:tc>
          <w:tcPr>
            <w:tcW w:w="562" w:type="dxa"/>
          </w:tcPr>
          <w:p w14:paraId="528CA929" w14:textId="77777777" w:rsidR="009734A8" w:rsidRDefault="009734A8" w:rsidP="009734A8">
            <w:r>
              <w:t>DL</w:t>
            </w:r>
          </w:p>
        </w:tc>
        <w:tc>
          <w:tcPr>
            <w:tcW w:w="4536" w:type="dxa"/>
          </w:tcPr>
          <w:p w14:paraId="79425FE9" w14:textId="77777777" w:rsidR="009734A8" w:rsidRDefault="009734A8" w:rsidP="009734A8">
            <w:r>
              <w:t>The DL lossless transmission relies on the PDCP status report</w:t>
            </w:r>
          </w:p>
        </w:tc>
        <w:tc>
          <w:tcPr>
            <w:tcW w:w="4536" w:type="dxa"/>
          </w:tcPr>
          <w:p w14:paraId="02665B92" w14:textId="77777777" w:rsidR="009734A8" w:rsidRDefault="009734A8" w:rsidP="009734A8">
            <w:r>
              <w:t xml:space="preserve">By reusing the PDCP status report mechanism, the difference from R17 intra-gNB case is there are 2 </w:t>
            </w:r>
            <w:proofErr w:type="spellStart"/>
            <w:r>
              <w:t>gNBs</w:t>
            </w:r>
            <w:proofErr w:type="spellEnd"/>
            <w:r>
              <w:t xml:space="preserve"> (S-gNB and T-gNB), </w:t>
            </w:r>
            <w:r w:rsidRPr="00D24DA8">
              <w:rPr>
                <w:highlight w:val="yellow"/>
              </w:rPr>
              <w:t xml:space="preserve">so </w:t>
            </w:r>
            <w:r w:rsidRPr="004C2CF3">
              <w:rPr>
                <w:highlight w:val="yellow"/>
              </w:rPr>
              <w:t>t</w:t>
            </w:r>
            <w:r>
              <w:rPr>
                <w:highlight w:val="yellow"/>
              </w:rPr>
              <w:t>he concern is the S-gNB and the T-gNB may not be sync-ed on the data status.</w:t>
            </w:r>
          </w:p>
        </w:tc>
      </w:tr>
      <w:tr w:rsidR="009734A8" w14:paraId="54F31187" w14:textId="77777777" w:rsidTr="009734A8">
        <w:tc>
          <w:tcPr>
            <w:tcW w:w="562" w:type="dxa"/>
          </w:tcPr>
          <w:p w14:paraId="6E26F3CD" w14:textId="77777777" w:rsidR="009734A8" w:rsidRDefault="009734A8" w:rsidP="009734A8">
            <w:r>
              <w:t>UL</w:t>
            </w:r>
          </w:p>
        </w:tc>
        <w:tc>
          <w:tcPr>
            <w:tcW w:w="4536" w:type="dxa"/>
          </w:tcPr>
          <w:p w14:paraId="6763F841" w14:textId="77777777" w:rsidR="009734A8" w:rsidRDefault="009734A8" w:rsidP="009734A8">
            <w:r>
              <w:t>The UL lossless transmission relies on the relay UE’s retransmission of the un-</w:t>
            </w:r>
            <w:proofErr w:type="spellStart"/>
            <w:r>
              <w:t>ACKed</w:t>
            </w:r>
            <w:proofErr w:type="spellEnd"/>
            <w:r>
              <w:t xml:space="preserve"> packets. </w:t>
            </w:r>
          </w:p>
        </w:tc>
        <w:tc>
          <w:tcPr>
            <w:tcW w:w="4536" w:type="dxa"/>
          </w:tcPr>
          <w:p w14:paraId="0137CE54" w14:textId="77777777" w:rsidR="009734A8" w:rsidRDefault="009734A8" w:rsidP="009734A8">
            <w:r>
              <w:t>By reusing the R17 principle, the UL lossless transmission still works in R18 since relay UE can still perform the retransmissions to S-gNB and S-gNB can forward the packets to T-gNB.</w:t>
            </w:r>
          </w:p>
        </w:tc>
      </w:tr>
    </w:tbl>
    <w:p w14:paraId="0BF45DE9" w14:textId="4DCE2090" w:rsidR="009734A8" w:rsidRDefault="009734A8" w:rsidP="00C13EBD">
      <w:pPr>
        <w:spacing w:beforeLines="50" w:before="120"/>
      </w:pPr>
      <w:r>
        <w:t xml:space="preserve">According to </w:t>
      </w:r>
      <w:r w:rsidR="00B403B0">
        <w:t xml:space="preserve">the </w:t>
      </w:r>
      <w:r>
        <w:t>table</w:t>
      </w:r>
      <w:r w:rsidR="00B403B0" w:rsidRPr="00B403B0">
        <w:t xml:space="preserve"> </w:t>
      </w:r>
      <w:r w:rsidR="00B403B0">
        <w:t>above</w:t>
      </w:r>
      <w:r>
        <w:t>, for UL transmission, there seems no big difference between R17 and R18, i.e., the R17 mechanism still works in R18, so we can just follow the R17 conclusion.</w:t>
      </w:r>
    </w:p>
    <w:p w14:paraId="38C367DF" w14:textId="37AA7C7A" w:rsidR="009734A8" w:rsidRPr="009734A8" w:rsidRDefault="009734A8" w:rsidP="009734A8">
      <w:pPr>
        <w:pStyle w:val="Observation"/>
      </w:pPr>
      <w:bookmarkStart w:id="8" w:name="_Toc124353110"/>
      <w:bookmarkStart w:id="9" w:name="_Toc127524131"/>
      <w:r w:rsidRPr="009734A8">
        <w:t xml:space="preserve">For UL lossless transmission, R17 conclusion </w:t>
      </w:r>
      <w:r w:rsidR="006B4D44">
        <w:t>s</w:t>
      </w:r>
      <w:r w:rsidRPr="009734A8">
        <w:t>till works in R18 scenarios.</w:t>
      </w:r>
      <w:bookmarkEnd w:id="8"/>
      <w:bookmarkEnd w:id="9"/>
    </w:p>
    <w:p w14:paraId="3B74A0A4" w14:textId="77777777" w:rsidR="009734A8" w:rsidRPr="00D24DA8" w:rsidRDefault="009734A8" w:rsidP="009734A8">
      <w:r w:rsidRPr="00D24DA8">
        <w:t>Thus, the conclusion on the UL lossless delivery can be reused in Rel-18, that is,</w:t>
      </w:r>
    </w:p>
    <w:p w14:paraId="04438A20" w14:textId="4A46E9B2" w:rsidR="009734A8" w:rsidRDefault="009734A8" w:rsidP="009734A8">
      <w:pPr>
        <w:pStyle w:val="Proposal"/>
      </w:pPr>
      <w:bookmarkStart w:id="10" w:name="_Toc114146542"/>
      <w:bookmarkStart w:id="11" w:name="_Toc114233843"/>
      <w:bookmarkStart w:id="12" w:name="_Toc114499041"/>
      <w:bookmarkStart w:id="13" w:name="_Toc115335679"/>
      <w:bookmarkStart w:id="14" w:name="_Toc118195250"/>
      <w:bookmarkStart w:id="15" w:name="_Toc124353114"/>
      <w:bookmarkStart w:id="16" w:name="_Toc127524127"/>
      <w:r>
        <w:t xml:space="preserve">For UL lossless </w:t>
      </w:r>
      <w:r w:rsidRPr="00C979C8">
        <w:rPr>
          <w:rFonts w:cs="Calibri"/>
        </w:rPr>
        <w:t>delivery</w:t>
      </w:r>
      <w:r>
        <w:t xml:space="preserve"> </w:t>
      </w:r>
      <w:r w:rsidRPr="004C2CF3">
        <w:t xml:space="preserve">in the inter-gNB </w:t>
      </w:r>
      <w:r w:rsidR="00F81B7B" w:rsidRPr="004C2CF3">
        <w:t>service continuity cases</w:t>
      </w:r>
      <w:bookmarkEnd w:id="10"/>
      <w:r>
        <w:t>, R2 not pursue dedicated</w:t>
      </w:r>
      <w:r w:rsidRPr="00255799">
        <w:t xml:space="preserve"> </w:t>
      </w:r>
      <w:proofErr w:type="spellStart"/>
      <w:r w:rsidRPr="00255799">
        <w:t>spec</w:t>
      </w:r>
      <w:r w:rsidR="00B403B0">
        <w:t>ificiation</w:t>
      </w:r>
      <w:proofErr w:type="spellEnd"/>
      <w:r w:rsidRPr="00255799">
        <w:t xml:space="preserve"> </w:t>
      </w:r>
      <w:r>
        <w:t xml:space="preserve">effort by </w:t>
      </w:r>
      <w:r w:rsidRPr="00255799">
        <w:t>assum</w:t>
      </w:r>
      <w:r>
        <w:t>ing</w:t>
      </w:r>
      <w:r w:rsidRPr="00255799">
        <w:t xml:space="preserve"> it is a corner case or can be addressed by network implementation</w:t>
      </w:r>
      <w:bookmarkEnd w:id="11"/>
      <w:bookmarkEnd w:id="12"/>
      <w:r>
        <w:t>.</w:t>
      </w:r>
      <w:bookmarkEnd w:id="13"/>
      <w:bookmarkEnd w:id="14"/>
      <w:bookmarkEnd w:id="15"/>
      <w:bookmarkEnd w:id="16"/>
    </w:p>
    <w:p w14:paraId="2E16993C" w14:textId="77777777" w:rsidR="009734A8" w:rsidRDefault="009734A8" w:rsidP="009734A8">
      <w:r w:rsidRPr="00D24DA8">
        <w:t xml:space="preserve">Then for </w:t>
      </w:r>
      <w:r>
        <w:t xml:space="preserve">DL transmissions, the concern is for the packets which have been </w:t>
      </w:r>
      <w:proofErr w:type="spellStart"/>
      <w:r>
        <w:t>ACKed</w:t>
      </w:r>
      <w:proofErr w:type="spellEnd"/>
      <w:r>
        <w:t xml:space="preserve"> by relay UE on Uu link but not </w:t>
      </w:r>
      <w:proofErr w:type="spellStart"/>
      <w:r>
        <w:t>ACKed</w:t>
      </w:r>
      <w:proofErr w:type="spellEnd"/>
      <w:r>
        <w:t xml:space="preserve"> by remote UE on PC5 link:</w:t>
      </w:r>
    </w:p>
    <w:p w14:paraId="340161B3" w14:textId="6A9A163C" w:rsidR="009734A8" w:rsidRPr="009734A8" w:rsidRDefault="009734A8" w:rsidP="00C13EBD">
      <w:pPr>
        <w:pStyle w:val="aff4"/>
        <w:numPr>
          <w:ilvl w:val="0"/>
          <w:numId w:val="36"/>
        </w:numPr>
        <w:contextualSpacing w:val="0"/>
      </w:pPr>
      <w:r w:rsidRPr="009734A8">
        <w:t>S-gNB doesn’t know the packet status on PC5 link if there is no PDCP status report triggered thus</w:t>
      </w:r>
      <w:r w:rsidR="00B403B0">
        <w:t xml:space="preserve"> may fail to</w:t>
      </w:r>
      <w:r w:rsidRPr="009734A8">
        <w:t xml:space="preserve"> forward some packets to T-gNB</w:t>
      </w:r>
      <w:r w:rsidR="00B403B0">
        <w:t>, which has been delivered to relay but not to remote yet</w:t>
      </w:r>
      <w:r w:rsidRPr="009734A8">
        <w:t>;</w:t>
      </w:r>
    </w:p>
    <w:p w14:paraId="340DCDC5" w14:textId="77777777" w:rsidR="009734A8" w:rsidRPr="009734A8" w:rsidRDefault="009734A8" w:rsidP="00C13EBD">
      <w:pPr>
        <w:pStyle w:val="aff4"/>
        <w:numPr>
          <w:ilvl w:val="0"/>
          <w:numId w:val="36"/>
        </w:numPr>
        <w:ind w:left="357" w:hanging="357"/>
        <w:contextualSpacing w:val="0"/>
      </w:pPr>
      <w:r w:rsidRPr="009734A8">
        <w:lastRenderedPageBreak/>
        <w:t xml:space="preserve">T-gNB doesn’t have the packets which have not been received </w:t>
      </w:r>
      <w:r w:rsidRPr="009734A8">
        <w:rPr>
          <w:rFonts w:hint="eastAsia"/>
        </w:rPr>
        <w:t>succe</w:t>
      </w:r>
      <w:r w:rsidRPr="009734A8">
        <w:t>ss</w:t>
      </w:r>
      <w:r w:rsidRPr="009734A8">
        <w:rPr>
          <w:rFonts w:hint="eastAsia"/>
        </w:rPr>
        <w:t>fully</w:t>
      </w:r>
      <w:r w:rsidRPr="009734A8">
        <w:t xml:space="preserve"> by remote UE if S-gNB doesn’t forward the related packets to T-gNB.</w:t>
      </w:r>
    </w:p>
    <w:p w14:paraId="109BCBD2" w14:textId="73D27D71" w:rsidR="009734A8" w:rsidRDefault="009734A8" w:rsidP="009734A8">
      <w:r>
        <w:t>So the DL transmission loss in the concerned case will not happen if the S-gNB triggers the PDCP status report from remote UE</w:t>
      </w:r>
      <w:r w:rsidR="00B403B0">
        <w:t>, before the path switching,</w:t>
      </w:r>
      <w:r>
        <w:t xml:space="preserve"> and perform data forwarding to the T-gNB accordingly.</w:t>
      </w:r>
    </w:p>
    <w:p w14:paraId="43E6F52E" w14:textId="77777777" w:rsidR="009734A8" w:rsidRDefault="009734A8" w:rsidP="009734A8">
      <w:pPr>
        <w:pStyle w:val="Observation"/>
      </w:pPr>
      <w:bookmarkStart w:id="17" w:name="_Toc124353111"/>
      <w:bookmarkStart w:id="18" w:name="_Toc127524132"/>
      <w:r>
        <w:t>The possible DL data loss during inter-gNB indirect-to-direct path switch can be avoided by PDCP status report triggered by S-gNB.</w:t>
      </w:r>
      <w:bookmarkEnd w:id="17"/>
      <w:bookmarkEnd w:id="18"/>
    </w:p>
    <w:p w14:paraId="0E58C0E7" w14:textId="56C1609C" w:rsidR="009734A8" w:rsidRDefault="009734A8" w:rsidP="009734A8">
      <w:r>
        <w:t xml:space="preserve">Therefore, the DL lossless delivery in R18 inter-gNB indirect-to-direct path switch can be achieved by network implementation to trigger PDCP status report </w:t>
      </w:r>
      <w:r w:rsidR="00B403B0">
        <w:t xml:space="preserve">first </w:t>
      </w:r>
      <w:r>
        <w:t>and perform data forwarding accordingly, which means there is no spec impact as well, i.e., the R17 mechanism also works for D</w:t>
      </w:r>
      <w:r w:rsidRPr="004C2CF3">
        <w:t>L lossless delivery in the inter-gNB service continuity cases</w:t>
      </w:r>
      <w:r>
        <w:t>.</w:t>
      </w:r>
    </w:p>
    <w:p w14:paraId="7DED1390" w14:textId="1228BE02" w:rsidR="009734A8" w:rsidRPr="004C2CF3" w:rsidRDefault="009734A8" w:rsidP="009734A8">
      <w:pPr>
        <w:pStyle w:val="Proposal"/>
      </w:pPr>
      <w:bookmarkStart w:id="19" w:name="_Toc127524128"/>
      <w:r w:rsidRPr="004C2CF3">
        <w:t xml:space="preserve">For </w:t>
      </w:r>
      <w:r>
        <w:t>D</w:t>
      </w:r>
      <w:r w:rsidRPr="004C2CF3">
        <w:t xml:space="preserve">L lossless delivery in the inter-gNB service continuity cases, </w:t>
      </w:r>
      <w:r>
        <w:t>R2 not pursu</w:t>
      </w:r>
      <w:r w:rsidR="00F81B7B">
        <w:t>e</w:t>
      </w:r>
      <w:r>
        <w:t xml:space="preserve"> dedicated </w:t>
      </w:r>
      <w:proofErr w:type="spellStart"/>
      <w:r>
        <w:t>spec</w:t>
      </w:r>
      <w:r w:rsidR="00B403B0">
        <w:t>ifiication</w:t>
      </w:r>
      <w:proofErr w:type="spellEnd"/>
      <w:r>
        <w:t xml:space="preserve"> effort by </w:t>
      </w:r>
      <w:r w:rsidRPr="004C2CF3">
        <w:t>assum</w:t>
      </w:r>
      <w:r>
        <w:t>ing</w:t>
      </w:r>
      <w:r w:rsidRPr="004C2CF3">
        <w:t xml:space="preserve"> it can be addressed by network implementation</w:t>
      </w:r>
      <w:r>
        <w:t xml:space="preserve"> to trigger PDCP status report and</w:t>
      </w:r>
      <w:r w:rsidRPr="004C2CF3">
        <w:rPr>
          <w:rFonts w:cs="Calibri"/>
        </w:rPr>
        <w:t xml:space="preserve"> </w:t>
      </w:r>
      <w:r>
        <w:rPr>
          <w:rFonts w:cs="Calibri"/>
        </w:rPr>
        <w:t>perform data forwarding accordingly</w:t>
      </w:r>
      <w:r w:rsidRPr="004C2CF3">
        <w:t>.</w:t>
      </w:r>
      <w:r>
        <w:t xml:space="preserve"> And leave the inter-network-node interaction to R3, If needed.</w:t>
      </w:r>
      <w:bookmarkEnd w:id="19"/>
    </w:p>
    <w:p w14:paraId="0B147D9E" w14:textId="77777777" w:rsidR="009734A8" w:rsidRDefault="009734A8" w:rsidP="009734A8">
      <w:pPr>
        <w:pStyle w:val="20"/>
        <w:numPr>
          <w:ilvl w:val="1"/>
          <w:numId w:val="31"/>
        </w:numPr>
        <w:pBdr>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
        <w:rPr>
          <w:rFonts w:hint="eastAsia"/>
        </w:rPr>
        <w:t>R</w:t>
      </w:r>
      <w:r>
        <w:t>AN3 related issue</w:t>
      </w:r>
    </w:p>
    <w:p w14:paraId="2C23C515" w14:textId="77777777" w:rsidR="009734A8" w:rsidRPr="00951415" w:rsidRDefault="009734A8" w:rsidP="009734A8">
      <w:r w:rsidRPr="00951415">
        <w:t xml:space="preserve">During </w:t>
      </w:r>
      <w:r>
        <w:t>RAN2 #119</w:t>
      </w:r>
      <w:r w:rsidRPr="00951415">
        <w:t>, RAN2 raised the issue on which gNB decide on the path type and target relay UE. It can be observed that RAN3 has concurrently worked on the same issue and made the following conclusion:</w:t>
      </w:r>
    </w:p>
    <w:tbl>
      <w:tblPr>
        <w:tblStyle w:val="aff9"/>
        <w:tblW w:w="9634" w:type="dxa"/>
        <w:tblLook w:val="04A0" w:firstRow="1" w:lastRow="0" w:firstColumn="1" w:lastColumn="0" w:noHBand="0" w:noVBand="1"/>
      </w:tblPr>
      <w:tblGrid>
        <w:gridCol w:w="9634"/>
      </w:tblGrid>
      <w:tr w:rsidR="009734A8" w:rsidRPr="00951415" w14:paraId="50C35C8F" w14:textId="77777777" w:rsidTr="00C13EBD">
        <w:tc>
          <w:tcPr>
            <w:tcW w:w="9634" w:type="dxa"/>
          </w:tcPr>
          <w:p w14:paraId="734C7052" w14:textId="77777777" w:rsidR="009734A8" w:rsidRPr="00D24DA8" w:rsidRDefault="009734A8" w:rsidP="009734A8">
            <w:pPr>
              <w:rPr>
                <w:b/>
                <w:sz w:val="18"/>
                <w:szCs w:val="18"/>
              </w:rPr>
            </w:pPr>
            <w:r w:rsidRPr="00D24DA8">
              <w:rPr>
                <w:b/>
                <w:sz w:val="18"/>
                <w:szCs w:val="18"/>
                <w:highlight w:val="yellow"/>
              </w:rPr>
              <w:t>Agreements in RAN3 #117bis</w:t>
            </w:r>
          </w:p>
          <w:p w14:paraId="567DF4BF" w14:textId="77777777" w:rsidR="009734A8" w:rsidRPr="00951415" w:rsidRDefault="009734A8" w:rsidP="009734A8">
            <w:pPr>
              <w:rPr>
                <w:b/>
                <w:color w:val="008000"/>
                <w:sz w:val="18"/>
                <w:szCs w:val="18"/>
              </w:rPr>
            </w:pPr>
            <w:r w:rsidRPr="00951415">
              <w:rPr>
                <w:b/>
                <w:color w:val="008000"/>
                <w:sz w:val="18"/>
                <w:szCs w:val="18"/>
              </w:rPr>
              <w:t>WA: Source gNB selects the target path type (direct or indirect)</w:t>
            </w:r>
          </w:p>
          <w:p w14:paraId="39232013" w14:textId="77777777" w:rsidR="009734A8" w:rsidRDefault="009734A8" w:rsidP="009734A8">
            <w:pPr>
              <w:rPr>
                <w:b/>
                <w:bCs/>
                <w:color w:val="0000FF"/>
                <w:sz w:val="18"/>
                <w:szCs w:val="18"/>
              </w:rPr>
            </w:pPr>
            <w:r w:rsidRPr="00951415">
              <w:rPr>
                <w:b/>
                <w:color w:val="008000"/>
                <w:sz w:val="18"/>
                <w:szCs w:val="18"/>
              </w:rPr>
              <w:t xml:space="preserve">For direct/indirect to indirect path switching, enhance </w:t>
            </w:r>
            <w:proofErr w:type="spellStart"/>
            <w:r w:rsidRPr="00951415">
              <w:rPr>
                <w:b/>
                <w:color w:val="008000"/>
                <w:sz w:val="18"/>
                <w:szCs w:val="18"/>
              </w:rPr>
              <w:t>Xn</w:t>
            </w:r>
            <w:proofErr w:type="spellEnd"/>
            <w:r w:rsidRPr="00951415">
              <w:rPr>
                <w:b/>
                <w:color w:val="008000"/>
                <w:sz w:val="18"/>
                <w:szCs w:val="18"/>
              </w:rPr>
              <w:t>: HANDOVER REQUEST to include at least the Remote UE L2 ID and Relay UE L2 ID.</w:t>
            </w:r>
            <w:r w:rsidRPr="00951415">
              <w:rPr>
                <w:b/>
                <w:color w:val="00B050"/>
                <w:sz w:val="18"/>
                <w:szCs w:val="18"/>
              </w:rPr>
              <w:t xml:space="preserve"> </w:t>
            </w:r>
            <w:r w:rsidRPr="00951415">
              <w:rPr>
                <w:b/>
                <w:bCs/>
                <w:color w:val="0000FF"/>
                <w:sz w:val="18"/>
                <w:szCs w:val="18"/>
              </w:rPr>
              <w:t>FFS whether to include a single Target Relay L2 ID or a list of Target candidate Relay L2 IDs.</w:t>
            </w:r>
          </w:p>
          <w:p w14:paraId="139246D5" w14:textId="77777777" w:rsidR="009734A8" w:rsidRPr="00D24DA8" w:rsidRDefault="009734A8" w:rsidP="009734A8">
            <w:pPr>
              <w:rPr>
                <w:b/>
                <w:sz w:val="18"/>
                <w:szCs w:val="18"/>
              </w:rPr>
            </w:pPr>
            <w:r w:rsidRPr="00D30067">
              <w:rPr>
                <w:b/>
                <w:sz w:val="18"/>
                <w:szCs w:val="18"/>
                <w:highlight w:val="yellow"/>
              </w:rPr>
              <w:t>Agreements in RAN3 #11</w:t>
            </w:r>
            <w:r>
              <w:rPr>
                <w:b/>
                <w:sz w:val="18"/>
                <w:szCs w:val="18"/>
                <w:highlight w:val="yellow"/>
              </w:rPr>
              <w:t>8</w:t>
            </w:r>
          </w:p>
          <w:p w14:paraId="6DB40941" w14:textId="77777777" w:rsidR="009734A8" w:rsidRPr="00056E0C" w:rsidRDefault="009734A8" w:rsidP="009734A8">
            <w:pPr>
              <w:rPr>
                <w:b/>
                <w:color w:val="008000"/>
                <w:sz w:val="18"/>
                <w:szCs w:val="24"/>
                <w:lang w:val="en-US" w:eastAsia="en-US"/>
              </w:rPr>
            </w:pPr>
            <w:r w:rsidRPr="00056E0C">
              <w:rPr>
                <w:b/>
                <w:color w:val="008000"/>
                <w:sz w:val="18"/>
                <w:szCs w:val="24"/>
                <w:lang w:val="en-US" w:eastAsia="en-US"/>
              </w:rPr>
              <w:t>Focus on the following two ways for the future discussion,</w:t>
            </w:r>
          </w:p>
          <w:p w14:paraId="2ED40571" w14:textId="77777777" w:rsidR="009734A8" w:rsidRPr="00056E0C" w:rsidRDefault="009734A8" w:rsidP="009734A8">
            <w:pPr>
              <w:rPr>
                <w:b/>
                <w:color w:val="008000"/>
                <w:sz w:val="18"/>
                <w:szCs w:val="24"/>
                <w:lang w:val="en-US" w:eastAsia="en-US"/>
              </w:rPr>
            </w:pPr>
            <w:r w:rsidRPr="00056E0C">
              <w:rPr>
                <w:b/>
                <w:color w:val="008000"/>
                <w:sz w:val="18"/>
                <w:szCs w:val="24"/>
                <w:lang w:val="en-US" w:eastAsia="en-US"/>
              </w:rPr>
              <w:t>- Way1: to go for Op1, and Op2 can be further discussed.</w:t>
            </w:r>
          </w:p>
          <w:p w14:paraId="16E17939" w14:textId="77777777" w:rsidR="009734A8" w:rsidRPr="00056E0C" w:rsidRDefault="009734A8" w:rsidP="009734A8">
            <w:pPr>
              <w:rPr>
                <w:b/>
                <w:color w:val="008000"/>
                <w:sz w:val="18"/>
                <w:szCs w:val="24"/>
                <w:lang w:val="en-US" w:eastAsia="en-US"/>
              </w:rPr>
            </w:pPr>
            <w:r w:rsidRPr="00056E0C">
              <w:rPr>
                <w:b/>
                <w:color w:val="008000"/>
                <w:sz w:val="18"/>
                <w:szCs w:val="24"/>
                <w:lang w:val="en-US" w:eastAsia="en-US"/>
              </w:rPr>
              <w:t>- Way2: accept Op2, or at least as a compromise.</w:t>
            </w:r>
          </w:p>
          <w:p w14:paraId="62F449E2" w14:textId="77777777" w:rsidR="009734A8" w:rsidRPr="00D24DA8" w:rsidRDefault="009734A8" w:rsidP="009734A8">
            <w:pPr>
              <w:rPr>
                <w:b/>
                <w:color w:val="008000"/>
                <w:sz w:val="18"/>
                <w:szCs w:val="24"/>
                <w:lang w:val="en-US" w:eastAsia="en-US"/>
              </w:rPr>
            </w:pPr>
            <w:r w:rsidRPr="00056E0C">
              <w:rPr>
                <w:b/>
                <w:color w:val="008000"/>
                <w:sz w:val="18"/>
                <w:szCs w:val="24"/>
                <w:lang w:val="en-US" w:eastAsia="en-US"/>
              </w:rPr>
              <w:t>No more discussion on Op3 in RAN3.</w:t>
            </w:r>
          </w:p>
        </w:tc>
      </w:tr>
    </w:tbl>
    <w:p w14:paraId="71C2C4A5" w14:textId="3E85DD81" w:rsidR="009734A8" w:rsidRPr="00951415" w:rsidRDefault="009734A8" w:rsidP="00C13EBD">
      <w:pPr>
        <w:spacing w:beforeLines="50" w:before="120"/>
      </w:pPr>
      <w:r>
        <w:t>As shown in the RAN3 agreement</w:t>
      </w:r>
      <w:r w:rsidR="00F62FA1">
        <w:t xml:space="preserve">s </w:t>
      </w:r>
      <w:r w:rsidR="00B403B0">
        <w:t>above</w:t>
      </w:r>
      <w:r>
        <w:t xml:space="preserve">, RAN3 is still discussing on which gNB to decide on the path type and target relay. </w:t>
      </w:r>
      <w:r w:rsidRPr="00951415">
        <w:t xml:space="preserve">Therefore, RAN2 does not need to have </w:t>
      </w:r>
      <w:r>
        <w:t xml:space="preserve">a </w:t>
      </w:r>
      <w:r w:rsidR="00B403B0">
        <w:t>duplicated</w:t>
      </w:r>
      <w:r w:rsidR="00B403B0" w:rsidRPr="00951415">
        <w:t xml:space="preserve"> </w:t>
      </w:r>
      <w:r w:rsidRPr="00951415">
        <w:t>discussion on these issues anymore.</w:t>
      </w:r>
    </w:p>
    <w:p w14:paraId="57FEE0F5" w14:textId="77777777" w:rsidR="009734A8" w:rsidRDefault="009734A8" w:rsidP="009734A8">
      <w:pPr>
        <w:pStyle w:val="Observation"/>
      </w:pPr>
      <w:bookmarkStart w:id="20" w:name="_Toc118195099"/>
      <w:bookmarkStart w:id="21" w:name="_Toc124353112"/>
      <w:bookmarkStart w:id="22" w:name="_Toc127524133"/>
      <w:r>
        <w:rPr>
          <w:rFonts w:hint="eastAsia"/>
        </w:rPr>
        <w:t>R</w:t>
      </w:r>
      <w:r>
        <w:t>AN3 is still discussing on which gNB to decide on the path type and target relay UE.</w:t>
      </w:r>
      <w:bookmarkEnd w:id="20"/>
      <w:bookmarkEnd w:id="21"/>
      <w:bookmarkEnd w:id="22"/>
    </w:p>
    <w:p w14:paraId="2DFD5B6F" w14:textId="45624930" w:rsidR="004E64C4" w:rsidRPr="00E66442" w:rsidRDefault="009734A8" w:rsidP="004E64C4">
      <w:pPr>
        <w:pStyle w:val="Proposal"/>
      </w:pPr>
      <w:bookmarkStart w:id="23" w:name="_Toc118195251"/>
      <w:bookmarkStart w:id="24" w:name="_Toc124353115"/>
      <w:bookmarkStart w:id="25" w:name="_Toc127524129"/>
      <w:r>
        <w:rPr>
          <w:rFonts w:hint="eastAsia"/>
        </w:rPr>
        <w:t>R</w:t>
      </w:r>
      <w:r>
        <w:t xml:space="preserve">AN2 </w:t>
      </w:r>
      <w:r w:rsidR="00B403B0">
        <w:t xml:space="preserve">relies </w:t>
      </w:r>
      <w:r>
        <w:t>on R3 to conclude which gNB to decide on the path type and target relay UE.</w:t>
      </w:r>
      <w:bookmarkStart w:id="26" w:name="_Toc114214864"/>
      <w:bookmarkStart w:id="27" w:name="_Toc114245162"/>
      <w:bookmarkStart w:id="28" w:name="_Toc114649503"/>
      <w:bookmarkStart w:id="29" w:name="_Toc114750371"/>
      <w:bookmarkEnd w:id="4"/>
      <w:bookmarkEnd w:id="23"/>
      <w:bookmarkEnd w:id="24"/>
      <w:bookmarkEnd w:id="25"/>
      <w:bookmarkEnd w:id="26"/>
      <w:bookmarkEnd w:id="27"/>
      <w:bookmarkEnd w:id="28"/>
      <w:bookmarkEnd w:id="29"/>
    </w:p>
    <w:p w14:paraId="2E58CC51" w14:textId="77777777" w:rsidR="00FB3C9D" w:rsidRDefault="003D1DDD">
      <w:pPr>
        <w:pStyle w:val="1"/>
      </w:pPr>
      <w:r>
        <w:t>Conclusion</w:t>
      </w:r>
    </w:p>
    <w:p w14:paraId="4BF4CF42" w14:textId="77777777" w:rsidR="00932A4E" w:rsidRDefault="00932A4E" w:rsidP="00932A4E">
      <w:r>
        <w:t>We have the following observations:</w:t>
      </w:r>
    </w:p>
    <w:p w14:paraId="599F0EA2" w14:textId="70264E24" w:rsidR="0086699F" w:rsidRDefault="00932A4E">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27524131" w:history="1">
        <w:r w:rsidR="0086699F" w:rsidRPr="00BA6DD5">
          <w:rPr>
            <w:rStyle w:val="af3"/>
            <w:noProof/>
          </w:rPr>
          <w:t>Observation 1</w:t>
        </w:r>
        <w:r w:rsidR="0086699F">
          <w:rPr>
            <w:rFonts w:asciiTheme="minorHAnsi" w:eastAsiaTheme="minorEastAsia" w:hAnsiTheme="minorHAnsi" w:cstheme="minorBidi"/>
            <w:b w:val="0"/>
            <w:noProof/>
            <w:lang w:eastAsia="en-US"/>
          </w:rPr>
          <w:tab/>
        </w:r>
        <w:r w:rsidR="0086699F" w:rsidRPr="00BA6DD5">
          <w:rPr>
            <w:rStyle w:val="af3"/>
            <w:noProof/>
          </w:rPr>
          <w:t>For UL lossless transmission, R17 conclusion still works in R18 scenarios.</w:t>
        </w:r>
      </w:hyperlink>
    </w:p>
    <w:p w14:paraId="46013C89" w14:textId="333CAD2D" w:rsidR="0086699F" w:rsidRDefault="0086699F">
      <w:pPr>
        <w:pStyle w:val="TOC1"/>
        <w:rPr>
          <w:rFonts w:asciiTheme="minorHAnsi" w:eastAsiaTheme="minorEastAsia" w:hAnsiTheme="minorHAnsi" w:cstheme="minorBidi"/>
          <w:b w:val="0"/>
          <w:noProof/>
          <w:lang w:eastAsia="en-US"/>
        </w:rPr>
      </w:pPr>
      <w:hyperlink w:anchor="_Toc127524132" w:history="1">
        <w:r w:rsidRPr="00BA6DD5">
          <w:rPr>
            <w:rStyle w:val="af3"/>
            <w:noProof/>
          </w:rPr>
          <w:t>Observation 2</w:t>
        </w:r>
        <w:r>
          <w:rPr>
            <w:rFonts w:asciiTheme="minorHAnsi" w:eastAsiaTheme="minorEastAsia" w:hAnsiTheme="minorHAnsi" w:cstheme="minorBidi"/>
            <w:b w:val="0"/>
            <w:noProof/>
            <w:lang w:eastAsia="en-US"/>
          </w:rPr>
          <w:tab/>
        </w:r>
        <w:r w:rsidRPr="00BA6DD5">
          <w:rPr>
            <w:rStyle w:val="af3"/>
            <w:noProof/>
          </w:rPr>
          <w:t>The possible DL data loss during inter-gNB indirect-to-direct path switch can be avoided by PDCP status report triggered by S-gNB.</w:t>
        </w:r>
      </w:hyperlink>
    </w:p>
    <w:p w14:paraId="387C375A" w14:textId="7424A456" w:rsidR="0086699F" w:rsidRDefault="0086699F">
      <w:pPr>
        <w:pStyle w:val="TOC1"/>
        <w:rPr>
          <w:rFonts w:asciiTheme="minorHAnsi" w:eastAsiaTheme="minorEastAsia" w:hAnsiTheme="minorHAnsi" w:cstheme="minorBidi"/>
          <w:b w:val="0"/>
          <w:noProof/>
          <w:lang w:eastAsia="en-US"/>
        </w:rPr>
      </w:pPr>
      <w:hyperlink w:anchor="_Toc127524133" w:history="1">
        <w:r w:rsidRPr="00BA6DD5">
          <w:rPr>
            <w:rStyle w:val="af3"/>
            <w:noProof/>
          </w:rPr>
          <w:t>Observation 3</w:t>
        </w:r>
        <w:r>
          <w:rPr>
            <w:rFonts w:asciiTheme="minorHAnsi" w:eastAsiaTheme="minorEastAsia" w:hAnsiTheme="minorHAnsi" w:cstheme="minorBidi"/>
            <w:b w:val="0"/>
            <w:noProof/>
            <w:lang w:eastAsia="en-US"/>
          </w:rPr>
          <w:tab/>
        </w:r>
        <w:r w:rsidRPr="00BA6DD5">
          <w:rPr>
            <w:rStyle w:val="af3"/>
            <w:noProof/>
          </w:rPr>
          <w:t>RAN3 is still discussing on which gNB to decide on the path type and target relay UE.</w:t>
        </w:r>
      </w:hyperlink>
    </w:p>
    <w:p w14:paraId="3F89E93E" w14:textId="008DC3D9" w:rsidR="00932A4E" w:rsidRDefault="00932A4E" w:rsidP="00932A4E">
      <w:r>
        <w:fldChar w:fldCharType="end"/>
      </w:r>
    </w:p>
    <w:p w14:paraId="7962C03C" w14:textId="68311F48" w:rsidR="00FB3C9D" w:rsidRDefault="003D1DDD" w:rsidP="00932A4E">
      <w:r>
        <w:t>We have the following proposals:</w:t>
      </w:r>
      <w:bookmarkStart w:id="30" w:name="_GoBack"/>
      <w:bookmarkEnd w:id="30"/>
    </w:p>
    <w:p w14:paraId="4B73818B" w14:textId="6DFA383D" w:rsidR="0086699F"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27524126" w:history="1">
        <w:r w:rsidR="0086699F" w:rsidRPr="009551A1">
          <w:rPr>
            <w:rStyle w:val="af3"/>
            <w:noProof/>
          </w:rPr>
          <w:t>Proposal 1</w:t>
        </w:r>
        <w:r w:rsidR="0086699F">
          <w:rPr>
            <w:rFonts w:asciiTheme="minorHAnsi" w:eastAsiaTheme="minorEastAsia" w:hAnsiTheme="minorHAnsi" w:cstheme="minorBidi"/>
            <w:b w:val="0"/>
            <w:noProof/>
            <w:lang w:eastAsia="en-US"/>
          </w:rPr>
          <w:tab/>
        </w:r>
        <w:r w:rsidR="0086699F" w:rsidRPr="009551A1">
          <w:rPr>
            <w:rStyle w:val="af3"/>
            <w:noProof/>
          </w:rPr>
          <w:t xml:space="preserve">RAN2 does not pursue a measurement event </w:t>
        </w:r>
        <w:r w:rsidR="0086699F" w:rsidRPr="009551A1">
          <w:rPr>
            <w:rStyle w:val="af3"/>
            <w:noProof/>
            <w:lang w:val="en-US"/>
          </w:rPr>
          <w:t>that candidate L2 U2N Relay UE becomes an offset better than serving L2 U2N Relay UE for I2I path switching.</w:t>
        </w:r>
      </w:hyperlink>
    </w:p>
    <w:p w14:paraId="293D8D6F" w14:textId="160167EB" w:rsidR="0086699F" w:rsidRDefault="0086699F">
      <w:pPr>
        <w:pStyle w:val="TOC1"/>
        <w:rPr>
          <w:rFonts w:asciiTheme="minorHAnsi" w:eastAsiaTheme="minorEastAsia" w:hAnsiTheme="minorHAnsi" w:cstheme="minorBidi"/>
          <w:b w:val="0"/>
          <w:noProof/>
          <w:lang w:eastAsia="en-US"/>
        </w:rPr>
      </w:pPr>
      <w:hyperlink w:anchor="_Toc127524127" w:history="1">
        <w:r w:rsidRPr="009551A1">
          <w:rPr>
            <w:rStyle w:val="af3"/>
            <w:noProof/>
          </w:rPr>
          <w:t>Proposal 2</w:t>
        </w:r>
        <w:r>
          <w:rPr>
            <w:rFonts w:asciiTheme="minorHAnsi" w:eastAsiaTheme="minorEastAsia" w:hAnsiTheme="minorHAnsi" w:cstheme="minorBidi"/>
            <w:b w:val="0"/>
            <w:noProof/>
            <w:lang w:eastAsia="en-US"/>
          </w:rPr>
          <w:tab/>
        </w:r>
        <w:r w:rsidRPr="009551A1">
          <w:rPr>
            <w:rStyle w:val="af3"/>
            <w:noProof/>
          </w:rPr>
          <w:t xml:space="preserve">For UL lossless </w:t>
        </w:r>
        <w:r w:rsidRPr="009551A1">
          <w:rPr>
            <w:rStyle w:val="af3"/>
            <w:rFonts w:cs="Calibri"/>
            <w:noProof/>
          </w:rPr>
          <w:t>delivery</w:t>
        </w:r>
        <w:r w:rsidRPr="009551A1">
          <w:rPr>
            <w:rStyle w:val="af3"/>
            <w:noProof/>
          </w:rPr>
          <w:t xml:space="preserve"> in the inter-gNB service continuity cases, R2 not pursue dedicated specificiation effort by assuming it is a corner case or can be addressed by network implementation.</w:t>
        </w:r>
      </w:hyperlink>
    </w:p>
    <w:p w14:paraId="3967B04B" w14:textId="41F1D1F1" w:rsidR="0086699F" w:rsidRDefault="0086699F">
      <w:pPr>
        <w:pStyle w:val="TOC1"/>
        <w:rPr>
          <w:rFonts w:asciiTheme="minorHAnsi" w:eastAsiaTheme="minorEastAsia" w:hAnsiTheme="minorHAnsi" w:cstheme="minorBidi"/>
          <w:b w:val="0"/>
          <w:noProof/>
          <w:lang w:eastAsia="en-US"/>
        </w:rPr>
      </w:pPr>
      <w:hyperlink w:anchor="_Toc127524128" w:history="1">
        <w:r w:rsidRPr="009551A1">
          <w:rPr>
            <w:rStyle w:val="af3"/>
            <w:noProof/>
          </w:rPr>
          <w:t>Proposal 3</w:t>
        </w:r>
        <w:r>
          <w:rPr>
            <w:rFonts w:asciiTheme="minorHAnsi" w:eastAsiaTheme="minorEastAsia" w:hAnsiTheme="minorHAnsi" w:cstheme="minorBidi"/>
            <w:b w:val="0"/>
            <w:noProof/>
            <w:lang w:eastAsia="en-US"/>
          </w:rPr>
          <w:tab/>
        </w:r>
        <w:r w:rsidRPr="009551A1">
          <w:rPr>
            <w:rStyle w:val="af3"/>
            <w:noProof/>
          </w:rPr>
          <w:t>For DL lossless delivery in the inter-gNB service continuity cases, R2 not pursue dedicated specifiication effort by assuming it can be addressed by network implementation to trigger PDCP status report and</w:t>
        </w:r>
        <w:r w:rsidRPr="009551A1">
          <w:rPr>
            <w:rStyle w:val="af3"/>
            <w:rFonts w:cs="Calibri"/>
            <w:noProof/>
          </w:rPr>
          <w:t xml:space="preserve"> perform data forwarding accordingly</w:t>
        </w:r>
        <w:r w:rsidRPr="009551A1">
          <w:rPr>
            <w:rStyle w:val="af3"/>
            <w:noProof/>
          </w:rPr>
          <w:t>. And leave the inter-network-node interaction to R3, If needed.</w:t>
        </w:r>
      </w:hyperlink>
    </w:p>
    <w:p w14:paraId="59E30656" w14:textId="7FD8E98E" w:rsidR="0086699F" w:rsidRDefault="0086699F">
      <w:pPr>
        <w:pStyle w:val="TOC1"/>
        <w:rPr>
          <w:rFonts w:asciiTheme="minorHAnsi" w:eastAsiaTheme="minorEastAsia" w:hAnsiTheme="minorHAnsi" w:cstheme="minorBidi"/>
          <w:b w:val="0"/>
          <w:noProof/>
          <w:lang w:eastAsia="en-US"/>
        </w:rPr>
      </w:pPr>
      <w:hyperlink w:anchor="_Toc127524129" w:history="1">
        <w:r w:rsidRPr="009551A1">
          <w:rPr>
            <w:rStyle w:val="af3"/>
            <w:noProof/>
          </w:rPr>
          <w:t>Proposal 4</w:t>
        </w:r>
        <w:r>
          <w:rPr>
            <w:rFonts w:asciiTheme="minorHAnsi" w:eastAsiaTheme="minorEastAsia" w:hAnsiTheme="minorHAnsi" w:cstheme="minorBidi"/>
            <w:b w:val="0"/>
            <w:noProof/>
            <w:lang w:eastAsia="en-US"/>
          </w:rPr>
          <w:tab/>
        </w:r>
        <w:r w:rsidRPr="009551A1">
          <w:rPr>
            <w:rStyle w:val="af3"/>
            <w:noProof/>
          </w:rPr>
          <w:t>RAN2 relies on R3 to conclude which gNB to decide on the path type and target relay UE.</w:t>
        </w:r>
      </w:hyperlink>
    </w:p>
    <w:p w14:paraId="709E4DDE" w14:textId="03AAD329"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31" w:name="_In-sequence_SDU_delivery"/>
      <w:bookmarkEnd w:id="31"/>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4A6F3" w16cex:dateUtc="2023-02-01T00:53:00Z"/>
  <w16cex:commentExtensible w16cex:durableId="2784A754" w16cex:dateUtc="2023-02-01T00:54:00Z"/>
  <w16cex:commentExtensible w16cex:durableId="278B95FA" w16cex:dateUtc="2023-02-06T07: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D5C6A" w14:textId="77777777" w:rsidR="00E96891" w:rsidRDefault="00E96891">
      <w:pPr>
        <w:spacing w:after="0"/>
      </w:pPr>
      <w:r>
        <w:separator/>
      </w:r>
    </w:p>
  </w:endnote>
  <w:endnote w:type="continuationSeparator" w:id="0">
    <w:p w14:paraId="268ABB93" w14:textId="77777777" w:rsidR="00E96891" w:rsidRDefault="00E96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2DB3F" w14:textId="77777777" w:rsidR="00E96891" w:rsidRDefault="00E96891">
      <w:pPr>
        <w:spacing w:after="0"/>
      </w:pPr>
      <w:r>
        <w:separator/>
      </w:r>
    </w:p>
  </w:footnote>
  <w:footnote w:type="continuationSeparator" w:id="0">
    <w:p w14:paraId="447A5054" w14:textId="77777777" w:rsidR="00E96891" w:rsidRDefault="00E968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317B73"/>
    <w:multiLevelType w:val="hybridMultilevel"/>
    <w:tmpl w:val="69CE8B8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8385FA9"/>
    <w:multiLevelType w:val="hybridMultilevel"/>
    <w:tmpl w:val="1E56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3C44F40"/>
    <w:multiLevelType w:val="hybridMultilevel"/>
    <w:tmpl w:val="22B6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64ACE"/>
    <w:multiLevelType w:val="hybridMultilevel"/>
    <w:tmpl w:val="2CC4E130"/>
    <w:lvl w:ilvl="0" w:tplc="9D46EEE2">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073CD"/>
    <w:multiLevelType w:val="hybridMultilevel"/>
    <w:tmpl w:val="B4FE21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25639"/>
    <w:multiLevelType w:val="hybridMultilevel"/>
    <w:tmpl w:val="3604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460FE"/>
    <w:multiLevelType w:val="hybridMultilevel"/>
    <w:tmpl w:val="B4D25E64"/>
    <w:lvl w:ilvl="0" w:tplc="9D46EEE2">
      <w:start w:val="2"/>
      <w:numFmt w:val="bullet"/>
      <w:lvlText w:val="-"/>
      <w:lvlJc w:val="left"/>
      <w:pPr>
        <w:ind w:left="820" w:hanging="360"/>
      </w:pPr>
      <w:rPr>
        <w:rFonts w:ascii="Arial" w:eastAsia="等线"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101505E"/>
    <w:multiLevelType w:val="hybridMultilevel"/>
    <w:tmpl w:val="265288B4"/>
    <w:lvl w:ilvl="0" w:tplc="FED0073E">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E054195"/>
    <w:multiLevelType w:val="hybridMultilevel"/>
    <w:tmpl w:val="52FCE87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3809A2"/>
    <w:multiLevelType w:val="hybridMultilevel"/>
    <w:tmpl w:val="788E4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D7AC6"/>
    <w:multiLevelType w:val="multilevel"/>
    <w:tmpl w:val="A5D0C1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890791B"/>
    <w:multiLevelType w:val="hybridMultilevel"/>
    <w:tmpl w:val="B966ED66"/>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30"/>
  </w:num>
  <w:num w:numId="4">
    <w:abstractNumId w:val="6"/>
  </w:num>
  <w:num w:numId="5">
    <w:abstractNumId w:val="24"/>
  </w:num>
  <w:num w:numId="6">
    <w:abstractNumId w:val="9"/>
  </w:num>
  <w:num w:numId="7">
    <w:abstractNumId w:val="7"/>
  </w:num>
  <w:num w:numId="8">
    <w:abstractNumId w:val="23"/>
  </w:num>
  <w:num w:numId="9">
    <w:abstractNumId w:val="27"/>
  </w:num>
  <w:num w:numId="10">
    <w:abstractNumId w:val="22"/>
  </w:num>
  <w:num w:numId="11">
    <w:abstractNumId w:val="14"/>
  </w:num>
  <w:num w:numId="12">
    <w:abstractNumId w:val="4"/>
  </w:num>
  <w:num w:numId="13">
    <w:abstractNumId w:val="13"/>
  </w:num>
  <w:num w:numId="14">
    <w:abstractNumId w:val="29"/>
  </w:num>
  <w:num w:numId="15">
    <w:abstractNumId w:val="2"/>
  </w:num>
  <w:num w:numId="16">
    <w:abstractNumId w:val="17"/>
  </w:num>
  <w:num w:numId="17">
    <w:abstractNumId w:val="3"/>
  </w:num>
  <w:num w:numId="18">
    <w:abstractNumId w:val="28"/>
  </w:num>
  <w:num w:numId="19">
    <w:abstractNumId w:val="32"/>
  </w:num>
  <w:num w:numId="20">
    <w:abstractNumId w:val="35"/>
  </w:num>
  <w:num w:numId="21">
    <w:abstractNumId w:val="5"/>
  </w:num>
  <w:num w:numId="22">
    <w:abstractNumId w:val="26"/>
  </w:num>
  <w:num w:numId="23">
    <w:abstractNumId w:val="18"/>
  </w:num>
  <w:num w:numId="24">
    <w:abstractNumId w:val="19"/>
  </w:num>
  <w:num w:numId="25">
    <w:abstractNumId w:val="31"/>
  </w:num>
  <w:num w:numId="26">
    <w:abstractNumId w:val="10"/>
  </w:num>
  <w:num w:numId="27">
    <w:abstractNumId w:val="25"/>
  </w:num>
  <w:num w:numId="28">
    <w:abstractNumId w:val="21"/>
  </w:num>
  <w:num w:numId="29">
    <w:abstractNumId w:val="0"/>
  </w:num>
  <w:num w:numId="30">
    <w:abstractNumId w:val="8"/>
  </w:num>
  <w:num w:numId="31">
    <w:abstractNumId w:val="33"/>
  </w:num>
  <w:num w:numId="32">
    <w:abstractNumId w:val="20"/>
  </w:num>
  <w:num w:numId="33">
    <w:abstractNumId w:val="11"/>
  </w:num>
  <w:num w:numId="34">
    <w:abstractNumId w:val="12"/>
  </w:num>
  <w:num w:numId="35">
    <w:abstractNumId w:val="34"/>
  </w:num>
  <w:num w:numId="36">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wFAA8RJOQtAAAA"/>
  </w:docVars>
  <w:rsids>
    <w:rsidRoot w:val="00FB3C9D"/>
    <w:rsid w:val="000007DD"/>
    <w:rsid w:val="00001242"/>
    <w:rsid w:val="00002164"/>
    <w:rsid w:val="0000392B"/>
    <w:rsid w:val="00015DBC"/>
    <w:rsid w:val="00017121"/>
    <w:rsid w:val="00034B3C"/>
    <w:rsid w:val="00035FBB"/>
    <w:rsid w:val="00041594"/>
    <w:rsid w:val="00044D3C"/>
    <w:rsid w:val="000548E5"/>
    <w:rsid w:val="000569A6"/>
    <w:rsid w:val="000571A8"/>
    <w:rsid w:val="00061538"/>
    <w:rsid w:val="00064493"/>
    <w:rsid w:val="000723CD"/>
    <w:rsid w:val="000A5C44"/>
    <w:rsid w:val="000B7A5D"/>
    <w:rsid w:val="000C0411"/>
    <w:rsid w:val="000E0977"/>
    <w:rsid w:val="000F2197"/>
    <w:rsid w:val="00103D3F"/>
    <w:rsid w:val="00110B41"/>
    <w:rsid w:val="00114612"/>
    <w:rsid w:val="00126516"/>
    <w:rsid w:val="0012753A"/>
    <w:rsid w:val="00136D1F"/>
    <w:rsid w:val="00140907"/>
    <w:rsid w:val="00146E5B"/>
    <w:rsid w:val="00147262"/>
    <w:rsid w:val="001530AD"/>
    <w:rsid w:val="0015659B"/>
    <w:rsid w:val="001632EC"/>
    <w:rsid w:val="00165F35"/>
    <w:rsid w:val="001849E5"/>
    <w:rsid w:val="00195171"/>
    <w:rsid w:val="00195735"/>
    <w:rsid w:val="001A3FEC"/>
    <w:rsid w:val="001A45AC"/>
    <w:rsid w:val="001B3D23"/>
    <w:rsid w:val="001B490B"/>
    <w:rsid w:val="001B64DA"/>
    <w:rsid w:val="001D2821"/>
    <w:rsid w:val="001E0204"/>
    <w:rsid w:val="001E646B"/>
    <w:rsid w:val="001F4014"/>
    <w:rsid w:val="002023B6"/>
    <w:rsid w:val="002034C4"/>
    <w:rsid w:val="002070B3"/>
    <w:rsid w:val="00211F02"/>
    <w:rsid w:val="00212650"/>
    <w:rsid w:val="002226D1"/>
    <w:rsid w:val="00225803"/>
    <w:rsid w:val="00227C19"/>
    <w:rsid w:val="00231ED6"/>
    <w:rsid w:val="002357EA"/>
    <w:rsid w:val="00243984"/>
    <w:rsid w:val="002465FD"/>
    <w:rsid w:val="002471AC"/>
    <w:rsid w:val="00257DD1"/>
    <w:rsid w:val="00270CD8"/>
    <w:rsid w:val="002713D3"/>
    <w:rsid w:val="00272753"/>
    <w:rsid w:val="00276BFA"/>
    <w:rsid w:val="0027707F"/>
    <w:rsid w:val="00283C1B"/>
    <w:rsid w:val="002A4986"/>
    <w:rsid w:val="002A4C18"/>
    <w:rsid w:val="002B26DA"/>
    <w:rsid w:val="002B418D"/>
    <w:rsid w:val="002C0372"/>
    <w:rsid w:val="002E5F91"/>
    <w:rsid w:val="002E6468"/>
    <w:rsid w:val="002E6820"/>
    <w:rsid w:val="002F6B1B"/>
    <w:rsid w:val="003011FB"/>
    <w:rsid w:val="003015CD"/>
    <w:rsid w:val="00306EDF"/>
    <w:rsid w:val="003134B3"/>
    <w:rsid w:val="00320928"/>
    <w:rsid w:val="00325BFC"/>
    <w:rsid w:val="003367EF"/>
    <w:rsid w:val="00336AE4"/>
    <w:rsid w:val="00336DBA"/>
    <w:rsid w:val="00343017"/>
    <w:rsid w:val="00345CC5"/>
    <w:rsid w:val="0035664A"/>
    <w:rsid w:val="00357940"/>
    <w:rsid w:val="003639D1"/>
    <w:rsid w:val="00380A73"/>
    <w:rsid w:val="00386387"/>
    <w:rsid w:val="00391515"/>
    <w:rsid w:val="003B042B"/>
    <w:rsid w:val="003B392E"/>
    <w:rsid w:val="003B518D"/>
    <w:rsid w:val="003B5909"/>
    <w:rsid w:val="003C2081"/>
    <w:rsid w:val="003C43B0"/>
    <w:rsid w:val="003D1439"/>
    <w:rsid w:val="003D1DDD"/>
    <w:rsid w:val="003D7775"/>
    <w:rsid w:val="003E3AFA"/>
    <w:rsid w:val="003F0359"/>
    <w:rsid w:val="00405549"/>
    <w:rsid w:val="0041279E"/>
    <w:rsid w:val="00421ECA"/>
    <w:rsid w:val="00431991"/>
    <w:rsid w:val="0043359C"/>
    <w:rsid w:val="0043433F"/>
    <w:rsid w:val="00443958"/>
    <w:rsid w:val="00445BBB"/>
    <w:rsid w:val="00446D1B"/>
    <w:rsid w:val="0045294F"/>
    <w:rsid w:val="00466280"/>
    <w:rsid w:val="004675E1"/>
    <w:rsid w:val="00470EF1"/>
    <w:rsid w:val="00476F75"/>
    <w:rsid w:val="004A2923"/>
    <w:rsid w:val="004A483B"/>
    <w:rsid w:val="004A7F5E"/>
    <w:rsid w:val="004B32D5"/>
    <w:rsid w:val="004B4948"/>
    <w:rsid w:val="004B4F9E"/>
    <w:rsid w:val="004B6671"/>
    <w:rsid w:val="004C4B19"/>
    <w:rsid w:val="004C4DAE"/>
    <w:rsid w:val="004D1103"/>
    <w:rsid w:val="004E27AC"/>
    <w:rsid w:val="004E47A1"/>
    <w:rsid w:val="004E64C4"/>
    <w:rsid w:val="004F0F81"/>
    <w:rsid w:val="00502BF8"/>
    <w:rsid w:val="00515E48"/>
    <w:rsid w:val="00524B59"/>
    <w:rsid w:val="0052502E"/>
    <w:rsid w:val="00530509"/>
    <w:rsid w:val="00532A79"/>
    <w:rsid w:val="0053332F"/>
    <w:rsid w:val="00534E29"/>
    <w:rsid w:val="005365BA"/>
    <w:rsid w:val="005410C9"/>
    <w:rsid w:val="00542290"/>
    <w:rsid w:val="005442E9"/>
    <w:rsid w:val="0056179B"/>
    <w:rsid w:val="00562A57"/>
    <w:rsid w:val="005638A4"/>
    <w:rsid w:val="005866E1"/>
    <w:rsid w:val="00593A25"/>
    <w:rsid w:val="005A26B9"/>
    <w:rsid w:val="005D2DD6"/>
    <w:rsid w:val="005E2D8E"/>
    <w:rsid w:val="005E52A0"/>
    <w:rsid w:val="005E5601"/>
    <w:rsid w:val="005E7F5A"/>
    <w:rsid w:val="005F79E9"/>
    <w:rsid w:val="00610954"/>
    <w:rsid w:val="00611260"/>
    <w:rsid w:val="0061237A"/>
    <w:rsid w:val="00613669"/>
    <w:rsid w:val="00614C44"/>
    <w:rsid w:val="00617277"/>
    <w:rsid w:val="006208BF"/>
    <w:rsid w:val="00621611"/>
    <w:rsid w:val="006364A6"/>
    <w:rsid w:val="0064093A"/>
    <w:rsid w:val="006565E4"/>
    <w:rsid w:val="00667B3D"/>
    <w:rsid w:val="006911C4"/>
    <w:rsid w:val="006917F4"/>
    <w:rsid w:val="0069610B"/>
    <w:rsid w:val="006975C4"/>
    <w:rsid w:val="006A085B"/>
    <w:rsid w:val="006A66A0"/>
    <w:rsid w:val="006B4D44"/>
    <w:rsid w:val="006C7EE5"/>
    <w:rsid w:val="006D06B2"/>
    <w:rsid w:val="006D41D8"/>
    <w:rsid w:val="006F05E5"/>
    <w:rsid w:val="006F0C7A"/>
    <w:rsid w:val="00700835"/>
    <w:rsid w:val="0070609A"/>
    <w:rsid w:val="00711CCE"/>
    <w:rsid w:val="00736715"/>
    <w:rsid w:val="00741CE7"/>
    <w:rsid w:val="00744E94"/>
    <w:rsid w:val="00750D45"/>
    <w:rsid w:val="00753C4A"/>
    <w:rsid w:val="007554CA"/>
    <w:rsid w:val="007558C7"/>
    <w:rsid w:val="00756022"/>
    <w:rsid w:val="00760D73"/>
    <w:rsid w:val="00770E22"/>
    <w:rsid w:val="00771CEC"/>
    <w:rsid w:val="007753A6"/>
    <w:rsid w:val="00792A24"/>
    <w:rsid w:val="00795873"/>
    <w:rsid w:val="007A3C4A"/>
    <w:rsid w:val="007A7A4A"/>
    <w:rsid w:val="007B451D"/>
    <w:rsid w:val="007C17BB"/>
    <w:rsid w:val="007C3A98"/>
    <w:rsid w:val="007D0165"/>
    <w:rsid w:val="007D2266"/>
    <w:rsid w:val="007E0864"/>
    <w:rsid w:val="007F1CAD"/>
    <w:rsid w:val="007F6508"/>
    <w:rsid w:val="008062BF"/>
    <w:rsid w:val="00813852"/>
    <w:rsid w:val="00822734"/>
    <w:rsid w:val="00825044"/>
    <w:rsid w:val="00825AAE"/>
    <w:rsid w:val="00830871"/>
    <w:rsid w:val="00841438"/>
    <w:rsid w:val="00842380"/>
    <w:rsid w:val="008426C7"/>
    <w:rsid w:val="00843A1C"/>
    <w:rsid w:val="00853D38"/>
    <w:rsid w:val="00854DEF"/>
    <w:rsid w:val="00862119"/>
    <w:rsid w:val="0086243E"/>
    <w:rsid w:val="00865461"/>
    <w:rsid w:val="0086699F"/>
    <w:rsid w:val="0087053D"/>
    <w:rsid w:val="00876542"/>
    <w:rsid w:val="0088730B"/>
    <w:rsid w:val="008915DE"/>
    <w:rsid w:val="00891E74"/>
    <w:rsid w:val="008934BB"/>
    <w:rsid w:val="008937F7"/>
    <w:rsid w:val="00896562"/>
    <w:rsid w:val="008A250A"/>
    <w:rsid w:val="008A2837"/>
    <w:rsid w:val="008A7FA2"/>
    <w:rsid w:val="008C25A0"/>
    <w:rsid w:val="008C553C"/>
    <w:rsid w:val="008D28AF"/>
    <w:rsid w:val="008D4ECA"/>
    <w:rsid w:val="008E399F"/>
    <w:rsid w:val="00901733"/>
    <w:rsid w:val="00926821"/>
    <w:rsid w:val="00927F73"/>
    <w:rsid w:val="00930A3A"/>
    <w:rsid w:val="00932A4E"/>
    <w:rsid w:val="00950EBF"/>
    <w:rsid w:val="00953EC5"/>
    <w:rsid w:val="009723CE"/>
    <w:rsid w:val="009734A8"/>
    <w:rsid w:val="00975DDB"/>
    <w:rsid w:val="009814D3"/>
    <w:rsid w:val="0098332C"/>
    <w:rsid w:val="00993D0A"/>
    <w:rsid w:val="009956E1"/>
    <w:rsid w:val="009A1E29"/>
    <w:rsid w:val="009A6F85"/>
    <w:rsid w:val="009B025D"/>
    <w:rsid w:val="009B0850"/>
    <w:rsid w:val="009B1A4B"/>
    <w:rsid w:val="009B3F3B"/>
    <w:rsid w:val="009B7064"/>
    <w:rsid w:val="009C5B20"/>
    <w:rsid w:val="009C7D32"/>
    <w:rsid w:val="009D2814"/>
    <w:rsid w:val="009D3407"/>
    <w:rsid w:val="009E1DE7"/>
    <w:rsid w:val="00A036F8"/>
    <w:rsid w:val="00A058BE"/>
    <w:rsid w:val="00A1181E"/>
    <w:rsid w:val="00A15127"/>
    <w:rsid w:val="00A23728"/>
    <w:rsid w:val="00A25F07"/>
    <w:rsid w:val="00A260F2"/>
    <w:rsid w:val="00A27E84"/>
    <w:rsid w:val="00A35F54"/>
    <w:rsid w:val="00A40869"/>
    <w:rsid w:val="00A51A01"/>
    <w:rsid w:val="00A56411"/>
    <w:rsid w:val="00A7379D"/>
    <w:rsid w:val="00A760F0"/>
    <w:rsid w:val="00A8226D"/>
    <w:rsid w:val="00A84EC4"/>
    <w:rsid w:val="00A85348"/>
    <w:rsid w:val="00A94F0B"/>
    <w:rsid w:val="00AA6F7E"/>
    <w:rsid w:val="00AB44D2"/>
    <w:rsid w:val="00AC4382"/>
    <w:rsid w:val="00AD20CE"/>
    <w:rsid w:val="00AE1A6B"/>
    <w:rsid w:val="00AF1E16"/>
    <w:rsid w:val="00AF4EE0"/>
    <w:rsid w:val="00B024A0"/>
    <w:rsid w:val="00B03764"/>
    <w:rsid w:val="00B05612"/>
    <w:rsid w:val="00B12E55"/>
    <w:rsid w:val="00B20300"/>
    <w:rsid w:val="00B24822"/>
    <w:rsid w:val="00B33807"/>
    <w:rsid w:val="00B37D09"/>
    <w:rsid w:val="00B403B0"/>
    <w:rsid w:val="00B40589"/>
    <w:rsid w:val="00B43DA1"/>
    <w:rsid w:val="00B53B01"/>
    <w:rsid w:val="00B57277"/>
    <w:rsid w:val="00B612D0"/>
    <w:rsid w:val="00B643CF"/>
    <w:rsid w:val="00B87C95"/>
    <w:rsid w:val="00BA44B3"/>
    <w:rsid w:val="00BB69CD"/>
    <w:rsid w:val="00BC492C"/>
    <w:rsid w:val="00BD2C36"/>
    <w:rsid w:val="00BD352C"/>
    <w:rsid w:val="00BD39E2"/>
    <w:rsid w:val="00BE019E"/>
    <w:rsid w:val="00BF550E"/>
    <w:rsid w:val="00C002A0"/>
    <w:rsid w:val="00C0650D"/>
    <w:rsid w:val="00C11110"/>
    <w:rsid w:val="00C13EBD"/>
    <w:rsid w:val="00C16105"/>
    <w:rsid w:val="00C16149"/>
    <w:rsid w:val="00C16B81"/>
    <w:rsid w:val="00C33451"/>
    <w:rsid w:val="00C3532F"/>
    <w:rsid w:val="00C41BBF"/>
    <w:rsid w:val="00C511E1"/>
    <w:rsid w:val="00C52F73"/>
    <w:rsid w:val="00C57505"/>
    <w:rsid w:val="00C66555"/>
    <w:rsid w:val="00C74C39"/>
    <w:rsid w:val="00CA7E46"/>
    <w:rsid w:val="00CF5D7F"/>
    <w:rsid w:val="00D355FB"/>
    <w:rsid w:val="00D37670"/>
    <w:rsid w:val="00D43664"/>
    <w:rsid w:val="00D64249"/>
    <w:rsid w:val="00D6553C"/>
    <w:rsid w:val="00D678C5"/>
    <w:rsid w:val="00D7636A"/>
    <w:rsid w:val="00D80061"/>
    <w:rsid w:val="00D86EEF"/>
    <w:rsid w:val="00D92A8D"/>
    <w:rsid w:val="00D947B3"/>
    <w:rsid w:val="00DB3D8D"/>
    <w:rsid w:val="00DC47E2"/>
    <w:rsid w:val="00DD22A4"/>
    <w:rsid w:val="00E12388"/>
    <w:rsid w:val="00E123D2"/>
    <w:rsid w:val="00E162DC"/>
    <w:rsid w:val="00E17AA9"/>
    <w:rsid w:val="00E301E5"/>
    <w:rsid w:val="00E31D0E"/>
    <w:rsid w:val="00E34331"/>
    <w:rsid w:val="00E40CA7"/>
    <w:rsid w:val="00E54656"/>
    <w:rsid w:val="00E61B9F"/>
    <w:rsid w:val="00E62395"/>
    <w:rsid w:val="00E66442"/>
    <w:rsid w:val="00E75D46"/>
    <w:rsid w:val="00E96891"/>
    <w:rsid w:val="00EB76D3"/>
    <w:rsid w:val="00EB7760"/>
    <w:rsid w:val="00EC29ED"/>
    <w:rsid w:val="00EC7C5D"/>
    <w:rsid w:val="00ED0A6F"/>
    <w:rsid w:val="00ED511C"/>
    <w:rsid w:val="00EE2622"/>
    <w:rsid w:val="00EE783E"/>
    <w:rsid w:val="00EF66BE"/>
    <w:rsid w:val="00EF77CC"/>
    <w:rsid w:val="00F02FFB"/>
    <w:rsid w:val="00F11EDD"/>
    <w:rsid w:val="00F12AFF"/>
    <w:rsid w:val="00F15C90"/>
    <w:rsid w:val="00F20FBE"/>
    <w:rsid w:val="00F21E01"/>
    <w:rsid w:val="00F26B98"/>
    <w:rsid w:val="00F278D6"/>
    <w:rsid w:val="00F30328"/>
    <w:rsid w:val="00F33D9C"/>
    <w:rsid w:val="00F35EAA"/>
    <w:rsid w:val="00F40F5D"/>
    <w:rsid w:val="00F4111A"/>
    <w:rsid w:val="00F53DD2"/>
    <w:rsid w:val="00F61BEB"/>
    <w:rsid w:val="00F62FA1"/>
    <w:rsid w:val="00F702F9"/>
    <w:rsid w:val="00F71B59"/>
    <w:rsid w:val="00F73B8B"/>
    <w:rsid w:val="00F80844"/>
    <w:rsid w:val="00F81B7B"/>
    <w:rsid w:val="00F8454E"/>
    <w:rsid w:val="00F87B7A"/>
    <w:rsid w:val="00FA00C0"/>
    <w:rsid w:val="00FA3E84"/>
    <w:rsid w:val="00FA5269"/>
    <w:rsid w:val="00FA5332"/>
    <w:rsid w:val="00FA74B3"/>
    <w:rsid w:val="00FB0D73"/>
    <w:rsid w:val="00FB1BDA"/>
    <w:rsid w:val="00FB2414"/>
    <w:rsid w:val="00FB3C9D"/>
    <w:rsid w:val="00FB7B8A"/>
    <w:rsid w:val="00FC0C2F"/>
    <w:rsid w:val="00FC33C8"/>
    <w:rsid w:val="00FC6C49"/>
    <w:rsid w:val="00FC7FFB"/>
    <w:rsid w:val="00FD571C"/>
    <w:rsid w:val="00FE085C"/>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qFormat/>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0569A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paragraph" w:customStyle="1" w:styleId="ProposalStyle">
    <w:name w:val="ProposalStyle"/>
    <w:basedOn w:val="Observation"/>
    <w:link w:val="ProposalStyle0"/>
    <w:qFormat/>
    <w:rsid w:val="009734A8"/>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1134" w:hanging="1134"/>
      <w:textAlignment w:val="baseline"/>
    </w:pPr>
  </w:style>
  <w:style w:type="paragraph" w:customStyle="1" w:styleId="ObservationStyle">
    <w:name w:val="ObservationStyle"/>
    <w:basedOn w:val="aff4"/>
    <w:link w:val="ObservationStyle0"/>
    <w:qFormat/>
    <w:rsid w:val="009734A8"/>
    <w:pPr>
      <w:numPr>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0"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9734A8"/>
    <w:rPr>
      <w:rFonts w:ascii="Arial" w:hAnsi="Arial"/>
      <w:b/>
      <w:bCs/>
      <w:lang w:val="en-GB"/>
    </w:rPr>
  </w:style>
  <w:style w:type="character" w:customStyle="1" w:styleId="ProposalStyle0">
    <w:name w:val="ProposalStyle 字符"/>
    <w:basedOn w:val="Observation0"/>
    <w:link w:val="ProposalStyle"/>
    <w:rsid w:val="009734A8"/>
    <w:rPr>
      <w:rFonts w:ascii="Arial" w:hAnsi="Arial"/>
      <w:b/>
      <w:bCs/>
      <w:lang w:val="en-GB"/>
    </w:rPr>
  </w:style>
  <w:style w:type="character" w:customStyle="1" w:styleId="ObservationStyle0">
    <w:name w:val="ObservationStyle 字符"/>
    <w:basedOn w:val="aff5"/>
    <w:link w:val="ObservationStyle"/>
    <w:rsid w:val="009734A8"/>
    <w:rPr>
      <w:rFonts w:ascii="Calibri" w:hAnsi="Calibri" w:cs="Calibri"/>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9993-92CF-4866-8B4A-9489361D3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4214</Words>
  <Characters>5394</Characters>
  <Application>Microsoft Office Word</Application>
  <DocSecurity>0</DocSecurity>
  <Lines>490</Lines>
  <Paragraphs>291</Paragraphs>
  <ScaleCrop>false</ScaleCrop>
  <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2023-02-17T03:02:00Z</dcterms:created>
  <dcterms:modified xsi:type="dcterms:W3CDTF">2023-02-17T03:02:00Z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